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B12D4" w14:textId="7C87B3BA" w:rsidR="00FB3F4C" w:rsidRPr="007B378C" w:rsidRDefault="00FB3F4C" w:rsidP="00FB3F4C">
      <w:pPr>
        <w:tabs>
          <w:tab w:val="center" w:pos="4536"/>
          <w:tab w:val="right" w:pos="7938"/>
          <w:tab w:val="right" w:pos="9639"/>
        </w:tabs>
        <w:ind w:right="2"/>
        <w:rPr>
          <w:b/>
          <w:bCs/>
          <w:sz w:val="28"/>
        </w:rPr>
      </w:pPr>
      <w:r w:rsidRPr="005A0AA2">
        <w:rPr>
          <w:b/>
          <w:bCs/>
          <w:sz w:val="28"/>
        </w:rPr>
        <w:t>3GPP TSG RAN WG1 #11</w:t>
      </w:r>
      <w:r>
        <w:rPr>
          <w:b/>
          <w:bCs/>
          <w:sz w:val="28"/>
        </w:rPr>
        <w:t>4</w:t>
      </w:r>
      <w:r w:rsidRPr="005A0AA2">
        <w:rPr>
          <w:b/>
          <w:bCs/>
          <w:sz w:val="28"/>
        </w:rPr>
        <w:tab/>
      </w:r>
      <w:r w:rsidRPr="005A0AA2">
        <w:rPr>
          <w:b/>
          <w:bCs/>
          <w:sz w:val="28"/>
        </w:rPr>
        <w:tab/>
      </w:r>
      <w:r w:rsidRPr="005A0AA2">
        <w:rPr>
          <w:b/>
          <w:bCs/>
          <w:sz w:val="28"/>
        </w:rPr>
        <w:tab/>
      </w:r>
      <w:r w:rsidRPr="00D330F2">
        <w:rPr>
          <w:b/>
          <w:bCs/>
          <w:sz w:val="28"/>
        </w:rPr>
        <w:t>R1-230</w:t>
      </w:r>
      <w:r w:rsidR="00D330F2">
        <w:rPr>
          <w:b/>
          <w:bCs/>
          <w:sz w:val="28"/>
        </w:rPr>
        <w:t>7293</w:t>
      </w:r>
    </w:p>
    <w:p w14:paraId="1DDE214A" w14:textId="77777777" w:rsidR="00FB3F4C" w:rsidRPr="007B378C" w:rsidRDefault="00FB3F4C" w:rsidP="00FB3F4C">
      <w:pPr>
        <w:tabs>
          <w:tab w:val="center" w:pos="4536"/>
          <w:tab w:val="right" w:pos="9072"/>
        </w:tabs>
        <w:rPr>
          <w:rFonts w:eastAsia="MS Mincho"/>
          <w:b/>
          <w:bCs/>
          <w:sz w:val="28"/>
          <w:lang w:eastAsia="ja-JP"/>
        </w:rPr>
      </w:pPr>
      <w:r>
        <w:rPr>
          <w:rFonts w:eastAsia="MS Mincho"/>
          <w:b/>
          <w:bCs/>
          <w:sz w:val="28"/>
          <w:lang w:eastAsia="ja-JP"/>
        </w:rPr>
        <w:t>Toulouse, France, August</w:t>
      </w:r>
      <w:r w:rsidRPr="007B378C">
        <w:rPr>
          <w:rFonts w:eastAsia="MS Mincho"/>
          <w:b/>
          <w:bCs/>
          <w:sz w:val="28"/>
          <w:lang w:eastAsia="ja-JP"/>
        </w:rPr>
        <w:t xml:space="preserve"> </w:t>
      </w:r>
      <w:r>
        <w:rPr>
          <w:rFonts w:eastAsia="MS Mincho"/>
          <w:b/>
          <w:bCs/>
          <w:sz w:val="28"/>
          <w:lang w:eastAsia="ja-JP"/>
        </w:rPr>
        <w:t>21</w:t>
      </w:r>
      <w:r w:rsidRPr="000513CF">
        <w:rPr>
          <w:rFonts w:eastAsia="MS Mincho"/>
          <w:b/>
          <w:bCs/>
          <w:sz w:val="28"/>
          <w:vertAlign w:val="superscript"/>
          <w:lang w:eastAsia="ja-JP"/>
        </w:rPr>
        <w:t>st</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August</w:t>
      </w:r>
      <w:r w:rsidRPr="007B378C">
        <w:rPr>
          <w:rFonts w:eastAsia="MS Mincho"/>
          <w:b/>
          <w:bCs/>
          <w:sz w:val="28"/>
          <w:lang w:eastAsia="ja-JP"/>
        </w:rPr>
        <w:t xml:space="preserve"> 2</w:t>
      </w:r>
      <w:r>
        <w:rPr>
          <w:rFonts w:eastAsia="MS Mincho"/>
          <w:b/>
          <w:bCs/>
          <w:sz w:val="28"/>
          <w:lang w:eastAsia="ja-JP"/>
        </w:rPr>
        <w:t>5</w:t>
      </w:r>
      <w:r w:rsidRPr="007B378C">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2DDD807C" w:rsidR="00E90E49" w:rsidRPr="00CE30E7" w:rsidRDefault="00E90E49" w:rsidP="00311702">
      <w:pPr>
        <w:pStyle w:val="3GPPHeader"/>
      </w:pPr>
      <w:r w:rsidRPr="00CE30E7">
        <w:t>Agenda Item:</w:t>
      </w:r>
      <w:r w:rsidRPr="00CE30E7">
        <w:tab/>
      </w:r>
      <w:r w:rsidR="00FA72BF">
        <w:t>9.</w:t>
      </w:r>
      <w:r w:rsidR="00A43991">
        <w:t>9</w:t>
      </w:r>
      <w:r w:rsidR="00FA72BF">
        <w:t>.</w:t>
      </w:r>
      <w:r w:rsidR="0057029E">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48C9147" w:rsidR="00531215" w:rsidRPr="00CE30E7" w:rsidRDefault="003D3C45" w:rsidP="00311702">
      <w:pPr>
        <w:pStyle w:val="3GPPHeader"/>
      </w:pPr>
      <w:r w:rsidRPr="00CE30E7">
        <w:t>Title:</w:t>
      </w:r>
      <w:r w:rsidR="00E90E49" w:rsidRPr="00CE30E7">
        <w:tab/>
      </w:r>
      <w:r w:rsidR="00B5117B">
        <w:t xml:space="preserve">On </w:t>
      </w:r>
      <w:r w:rsidR="0057029E">
        <w:t>Coverage Enhancement for NR</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110417486"/>
      <w:r w:rsidRPr="00A6576F">
        <w:t>Introduction</w:t>
      </w:r>
      <w:bookmarkEnd w:id="0"/>
    </w:p>
    <w:p w14:paraId="6DAD534E" w14:textId="16F317E7" w:rsidR="000D63D2" w:rsidRDefault="0057029E" w:rsidP="00CD60DA">
      <w:pPr>
        <w:jc w:val="both"/>
      </w:pPr>
      <w:r>
        <w:t>In the NR NTN work item, o</w:t>
      </w:r>
      <w:r w:rsidR="00FA72BF">
        <w:t xml:space="preserve">ne of the RAN1 objectives is </w:t>
      </w:r>
      <w:r>
        <w:t xml:space="preserve">coverage enhancement. </w:t>
      </w:r>
      <w:r w:rsidR="00BF7304">
        <w:t>In RAN1 #1</w:t>
      </w:r>
      <w:r w:rsidR="005A570A">
        <w:t>1</w:t>
      </w:r>
      <w:r w:rsidR="00B5117B">
        <w:t>3</w:t>
      </w:r>
      <w:r w:rsidR="00BF7304">
        <w:t xml:space="preserve"> meeting, there are </w:t>
      </w:r>
      <w:r w:rsidR="00EA65A2">
        <w:t>some progresses made</w:t>
      </w:r>
      <w:r w:rsidR="00BF7304">
        <w:t xml:space="preserve"> for NR NTN </w:t>
      </w:r>
      <w:r w:rsidR="00E00F38">
        <w:t xml:space="preserve">uplink channel </w:t>
      </w:r>
      <w:r w:rsidR="00BF7304">
        <w:t>coverage enhancement</w:t>
      </w:r>
      <w:r w:rsidR="00720BF2">
        <w:t xml:space="preserve"> </w:t>
      </w:r>
      <w:r w:rsidR="00720BF2">
        <w:fldChar w:fldCharType="begin"/>
      </w:r>
      <w:r w:rsidR="00720BF2">
        <w:instrText xml:space="preserve"> REF _Ref49784738 \r \h </w:instrText>
      </w:r>
      <w:r w:rsidR="00720BF2">
        <w:fldChar w:fldCharType="separate"/>
      </w:r>
      <w:r w:rsidR="00B67EB4">
        <w:t>[1]</w:t>
      </w:r>
      <w:r w:rsidR="00720BF2">
        <w:fldChar w:fldCharType="end"/>
      </w:r>
      <w:r w:rsidR="00EA65A2">
        <w:t>,</w:t>
      </w:r>
      <w:r w:rsidR="00B67EB4">
        <w:t xml:space="preserve"> </w:t>
      </w:r>
      <w:r w:rsidR="00B67EB4">
        <w:fldChar w:fldCharType="begin"/>
      </w:r>
      <w:r w:rsidR="00B67EB4">
        <w:instrText xml:space="preserve"> REF _Ref136615466 \r \h </w:instrText>
      </w:r>
      <w:r w:rsidR="00B67EB4">
        <w:fldChar w:fldCharType="separate"/>
      </w:r>
      <w:r w:rsidR="00B67EB4">
        <w:t>[2]</w:t>
      </w:r>
      <w:r w:rsidR="00B67EB4">
        <w:fldChar w:fldCharType="end"/>
      </w:r>
      <w:r w:rsidR="00BF7304">
        <w:t>.</w:t>
      </w:r>
    </w:p>
    <w:p w14:paraId="37F2BDAF" w14:textId="571D9117" w:rsidR="00BF7304" w:rsidRDefault="00BF7304" w:rsidP="00CD60DA">
      <w:pPr>
        <w:jc w:val="both"/>
      </w:pPr>
    </w:p>
    <w:p w14:paraId="75F9A73E" w14:textId="77777777" w:rsidR="00B5117B" w:rsidRPr="00E9734C" w:rsidRDefault="00B5117B" w:rsidP="00B5117B">
      <w:pPr>
        <w:jc w:val="both"/>
        <w:rPr>
          <w:b/>
          <w:szCs w:val="14"/>
        </w:rPr>
      </w:pPr>
      <w:r w:rsidRPr="009614A7">
        <w:rPr>
          <w:b/>
          <w:szCs w:val="14"/>
          <w:highlight w:val="darkYellow"/>
        </w:rPr>
        <w:t>Working assumption</w:t>
      </w:r>
    </w:p>
    <w:p w14:paraId="0591F355" w14:textId="77777777" w:rsidR="00B5117B" w:rsidRPr="00A50414" w:rsidRDefault="00B5117B" w:rsidP="00B5117B">
      <w:pPr>
        <w:snapToGrid w:val="0"/>
        <w:jc w:val="both"/>
        <w:rPr>
          <w:rFonts w:eastAsia="DengXian"/>
          <w:szCs w:val="16"/>
        </w:rPr>
      </w:pPr>
      <w:r w:rsidRPr="00A50414">
        <w:rPr>
          <w:szCs w:val="18"/>
        </w:rPr>
        <w:t xml:space="preserve">For PUCCH repetition for Msg4 HARQ-ACK, </w:t>
      </w:r>
    </w:p>
    <w:p w14:paraId="4B30B675" w14:textId="77777777" w:rsidR="00B5117B" w:rsidRPr="00A50414" w:rsidRDefault="00B5117B" w:rsidP="00B5117B">
      <w:pPr>
        <w:numPr>
          <w:ilvl w:val="0"/>
          <w:numId w:val="15"/>
        </w:numPr>
        <w:snapToGrid w:val="0"/>
        <w:ind w:left="720"/>
        <w:jc w:val="both"/>
        <w:rPr>
          <w:szCs w:val="16"/>
        </w:rPr>
      </w:pPr>
      <w:r w:rsidRPr="00A50414">
        <w:rPr>
          <w:rFonts w:eastAsia="DengXian"/>
          <w:szCs w:val="16"/>
        </w:rPr>
        <w:t>Two-state information is transmitted as ‘repetition request or capability report’ in the existing agreements/working assumptions.</w:t>
      </w:r>
    </w:p>
    <w:p w14:paraId="26D47149" w14:textId="77777777" w:rsidR="00B5117B" w:rsidRPr="00A50414" w:rsidRDefault="00B5117B" w:rsidP="00B5117B">
      <w:pPr>
        <w:numPr>
          <w:ilvl w:val="1"/>
          <w:numId w:val="15"/>
        </w:numPr>
        <w:snapToGrid w:val="0"/>
        <w:ind w:left="1559" w:hanging="340"/>
        <w:jc w:val="both"/>
        <w:rPr>
          <w:szCs w:val="16"/>
        </w:rPr>
      </w:pPr>
      <w:r w:rsidRPr="00A50414">
        <w:rPr>
          <w:rFonts w:eastAsia="DengXian"/>
          <w:szCs w:val="16"/>
        </w:rPr>
        <w:t>The two-state information represents state 1: ‘repetition request or capability report’ or state 2: no indication.</w:t>
      </w:r>
    </w:p>
    <w:p w14:paraId="3F0ABBA3" w14:textId="77777777" w:rsidR="00B5117B" w:rsidRPr="00A50414" w:rsidRDefault="00B5117B" w:rsidP="00B5117B">
      <w:pPr>
        <w:numPr>
          <w:ilvl w:val="1"/>
          <w:numId w:val="15"/>
        </w:numPr>
        <w:snapToGrid w:val="0"/>
        <w:ind w:left="1559" w:hanging="340"/>
        <w:jc w:val="both"/>
        <w:rPr>
          <w:szCs w:val="16"/>
        </w:rPr>
      </w:pPr>
      <w:r w:rsidRPr="00A50414">
        <w:rPr>
          <w:rFonts w:eastAsia="DengXian" w:hint="eastAsia"/>
          <w:szCs w:val="16"/>
        </w:rPr>
        <w:t>H</w:t>
      </w:r>
      <w:r w:rsidRPr="00A50414">
        <w:rPr>
          <w:rFonts w:eastAsia="DengXian"/>
          <w:szCs w:val="16"/>
        </w:rPr>
        <w:t>ow to transmit the two-state information is up to RAN2 when higher layer signaling is used for the transmission.</w:t>
      </w:r>
    </w:p>
    <w:p w14:paraId="19CD25F2" w14:textId="77777777" w:rsidR="00B5117B" w:rsidRPr="00A50414" w:rsidRDefault="00B5117B" w:rsidP="00B5117B">
      <w:pPr>
        <w:numPr>
          <w:ilvl w:val="1"/>
          <w:numId w:val="15"/>
        </w:numPr>
        <w:snapToGrid w:val="0"/>
        <w:ind w:left="1559" w:hanging="340"/>
        <w:jc w:val="both"/>
        <w:rPr>
          <w:szCs w:val="16"/>
        </w:rPr>
      </w:pPr>
      <w:r w:rsidRPr="00A50414">
        <w:rPr>
          <w:rFonts w:eastAsia="DengXian"/>
          <w:szCs w:val="16"/>
        </w:rPr>
        <w:t>In state 1, only either repetition request or capability report is transmitted from each UE when transmitted, and they are not differentiated in the signaling.</w:t>
      </w:r>
    </w:p>
    <w:p w14:paraId="6E35848F" w14:textId="77777777" w:rsidR="00B5117B" w:rsidRDefault="00B5117B" w:rsidP="00B5117B">
      <w:pPr>
        <w:numPr>
          <w:ilvl w:val="1"/>
          <w:numId w:val="15"/>
        </w:numPr>
        <w:snapToGrid w:val="0"/>
        <w:ind w:left="1559" w:hanging="340"/>
        <w:jc w:val="both"/>
        <w:rPr>
          <w:szCs w:val="16"/>
        </w:rPr>
      </w:pPr>
      <w:r w:rsidRPr="00A50414">
        <w:rPr>
          <w:rFonts w:eastAsia="DengXian"/>
          <w:szCs w:val="16"/>
        </w:rPr>
        <w:t>Note: repetition request and capability report are defined as in the working assumption reached at RAN1#112.</w:t>
      </w:r>
    </w:p>
    <w:p w14:paraId="162B6560" w14:textId="77777777" w:rsidR="00B5117B" w:rsidRPr="00781293" w:rsidRDefault="00B5117B" w:rsidP="00B5117B">
      <w:pPr>
        <w:snapToGrid w:val="0"/>
        <w:ind w:left="1559"/>
        <w:jc w:val="both"/>
        <w:rPr>
          <w:szCs w:val="16"/>
        </w:rPr>
      </w:pPr>
    </w:p>
    <w:p w14:paraId="19DCDE6E" w14:textId="77777777" w:rsidR="00B5117B" w:rsidRPr="00A50414" w:rsidRDefault="00B5117B" w:rsidP="00B5117B">
      <w:pPr>
        <w:snapToGrid w:val="0"/>
        <w:jc w:val="both"/>
        <w:rPr>
          <w:b/>
          <w:szCs w:val="18"/>
        </w:rPr>
      </w:pPr>
      <w:r w:rsidRPr="00A50414">
        <w:rPr>
          <w:b/>
          <w:szCs w:val="18"/>
          <w:highlight w:val="green"/>
        </w:rPr>
        <w:t>Agreement</w:t>
      </w:r>
    </w:p>
    <w:p w14:paraId="494DF189" w14:textId="77777777" w:rsidR="00B5117B" w:rsidRDefault="00B5117B" w:rsidP="00B5117B">
      <w:pPr>
        <w:snapToGrid w:val="0"/>
        <w:jc w:val="both"/>
        <w:rPr>
          <w:szCs w:val="18"/>
        </w:rPr>
      </w:pPr>
      <w:r>
        <w:rPr>
          <w:szCs w:val="18"/>
        </w:rPr>
        <w:t xml:space="preserve">Draft </w:t>
      </w:r>
      <w:r w:rsidRPr="00CF2A4B">
        <w:rPr>
          <w:szCs w:val="18"/>
        </w:rPr>
        <w:t xml:space="preserve">LS to RAN2 </w:t>
      </w:r>
      <w:r>
        <w:rPr>
          <w:szCs w:val="18"/>
        </w:rPr>
        <w:t>in R1-2306085 is endorsed with the following change:</w:t>
      </w:r>
    </w:p>
    <w:p w14:paraId="4E37EADD" w14:textId="2539E42F" w:rsidR="00B5117B" w:rsidRPr="00A50414" w:rsidRDefault="00B5117B" w:rsidP="00B5117B">
      <w:pPr>
        <w:ind w:leftChars="100" w:left="240"/>
        <w:jc w:val="both"/>
        <w:rPr>
          <w:rFonts w:eastAsia="Yu Mincho"/>
        </w:rPr>
      </w:pPr>
      <w:bookmarkStart w:id="1" w:name="_Hlk135670142"/>
      <w:r w:rsidRPr="00A50414">
        <w:rPr>
          <w:rFonts w:eastAsia="Yu Mincho"/>
        </w:rPr>
        <w:t>It is noted that an additional working assumption was reached for repetition request or capability report.</w:t>
      </w:r>
    </w:p>
    <w:bookmarkEnd w:id="1"/>
    <w:p w14:paraId="5239EECF" w14:textId="77777777" w:rsidR="00B5117B" w:rsidRDefault="00B5117B" w:rsidP="00B5117B">
      <w:pPr>
        <w:snapToGrid w:val="0"/>
        <w:jc w:val="both"/>
        <w:rPr>
          <w:szCs w:val="18"/>
        </w:rPr>
      </w:pPr>
      <w:r>
        <w:rPr>
          <w:rFonts w:hint="eastAsia"/>
          <w:szCs w:val="18"/>
        </w:rPr>
        <w:t>F</w:t>
      </w:r>
      <w:r>
        <w:rPr>
          <w:szCs w:val="18"/>
        </w:rPr>
        <w:t xml:space="preserve">inal LS in </w:t>
      </w:r>
      <w:r w:rsidRPr="003B3BCC">
        <w:rPr>
          <w:szCs w:val="18"/>
        </w:rPr>
        <w:t>R1-2306105</w:t>
      </w:r>
    </w:p>
    <w:p w14:paraId="138B62D4" w14:textId="77777777" w:rsidR="00B5117B" w:rsidRDefault="00B5117B" w:rsidP="00B5117B">
      <w:pPr>
        <w:jc w:val="both"/>
        <w:rPr>
          <w:lang w:eastAsia="x-none"/>
        </w:rPr>
      </w:pPr>
    </w:p>
    <w:p w14:paraId="655B1A82" w14:textId="77777777" w:rsidR="00B5117B" w:rsidRPr="00A50414" w:rsidRDefault="00B5117B" w:rsidP="00B5117B">
      <w:pPr>
        <w:snapToGrid w:val="0"/>
        <w:jc w:val="both"/>
        <w:rPr>
          <w:b/>
          <w:szCs w:val="18"/>
        </w:rPr>
      </w:pPr>
      <w:r w:rsidRPr="00A50414">
        <w:rPr>
          <w:b/>
          <w:szCs w:val="18"/>
          <w:highlight w:val="green"/>
        </w:rPr>
        <w:t>Agreement</w:t>
      </w:r>
    </w:p>
    <w:p w14:paraId="7314CF9B" w14:textId="77777777" w:rsidR="00B5117B" w:rsidRPr="00A50414" w:rsidRDefault="00B5117B" w:rsidP="00B5117B">
      <w:pPr>
        <w:snapToGrid w:val="0"/>
        <w:jc w:val="both"/>
        <w:rPr>
          <w:rFonts w:eastAsia="Gulim"/>
        </w:rPr>
      </w:pPr>
      <w:r w:rsidRPr="00A50414">
        <w:rPr>
          <w:rFonts w:eastAsia="Gulim"/>
        </w:rPr>
        <w:t>If PUCCH repetition discussed in R18 NR NTN coverage enhancement is supported for PUCCH transmission when dedicated PUCCH resource configuration is not provided:</w:t>
      </w:r>
    </w:p>
    <w:p w14:paraId="006D5A1C" w14:textId="77777777" w:rsidR="00B5117B" w:rsidRPr="00A50414" w:rsidRDefault="00B5117B" w:rsidP="00B5117B">
      <w:pPr>
        <w:numPr>
          <w:ilvl w:val="0"/>
          <w:numId w:val="15"/>
        </w:numPr>
        <w:snapToGrid w:val="0"/>
        <w:ind w:left="720"/>
        <w:jc w:val="both"/>
        <w:rPr>
          <w:rFonts w:eastAsia="Gulim"/>
        </w:rPr>
      </w:pPr>
      <w:r w:rsidRPr="00A50414">
        <w:rPr>
          <w:rFonts w:eastAsia="Gulim"/>
        </w:rPr>
        <w:t>The agreements and working assumptions for PUCCH for Msg4 HARQ-ACK are applied to any PUCCH transmission by using common PUCCH resource</w:t>
      </w:r>
    </w:p>
    <w:p w14:paraId="7E268DC1" w14:textId="77777777" w:rsidR="00B5117B" w:rsidRPr="00A50414" w:rsidRDefault="00B5117B" w:rsidP="00B5117B">
      <w:pPr>
        <w:numPr>
          <w:ilvl w:val="0"/>
          <w:numId w:val="15"/>
        </w:numPr>
        <w:snapToGrid w:val="0"/>
        <w:ind w:left="720"/>
        <w:jc w:val="both"/>
        <w:rPr>
          <w:rFonts w:eastAsia="Gulim"/>
        </w:rPr>
      </w:pPr>
      <w:r w:rsidRPr="00A50414">
        <w:rPr>
          <w:rFonts w:eastAsia="DengXian"/>
        </w:rPr>
        <w:t xml:space="preserve">The same repetition factor is applied for </w:t>
      </w:r>
      <w:r w:rsidRPr="00A50414">
        <w:rPr>
          <w:rFonts w:eastAsia="Gulim"/>
        </w:rPr>
        <w:t>PUCCH for Msg4 HARQ-ACK and subsequent PUCCH transmissions by using common PUCCH resource</w:t>
      </w:r>
    </w:p>
    <w:p w14:paraId="28191E0D" w14:textId="77777777" w:rsidR="00B5117B" w:rsidRPr="00A50414" w:rsidRDefault="00B5117B" w:rsidP="00B5117B">
      <w:pPr>
        <w:numPr>
          <w:ilvl w:val="0"/>
          <w:numId w:val="15"/>
        </w:numPr>
        <w:snapToGrid w:val="0"/>
        <w:ind w:left="720"/>
        <w:jc w:val="both"/>
        <w:rPr>
          <w:rFonts w:eastAsia="Gulim"/>
        </w:rPr>
      </w:pPr>
      <w:r w:rsidRPr="00A50414">
        <w:rPr>
          <w:rFonts w:eastAsia="DengXian" w:hint="eastAsia"/>
        </w:rPr>
        <w:t>N</w:t>
      </w:r>
      <w:r w:rsidRPr="00A50414">
        <w:rPr>
          <w:rFonts w:eastAsia="DengXian"/>
        </w:rPr>
        <w:t>ote: It is not precluded for gNB to provide dedicated PUCCH config via Msg4 PDSCH.</w:t>
      </w:r>
    </w:p>
    <w:p w14:paraId="66A29E2E" w14:textId="77777777" w:rsidR="00B5117B" w:rsidRDefault="00B5117B" w:rsidP="00B5117B">
      <w:pPr>
        <w:jc w:val="both"/>
        <w:rPr>
          <w:lang w:eastAsia="x-none"/>
        </w:rPr>
      </w:pPr>
    </w:p>
    <w:p w14:paraId="079B332A" w14:textId="77777777" w:rsidR="00B5117B" w:rsidRPr="00497DB1" w:rsidRDefault="00B5117B" w:rsidP="00B5117B">
      <w:pPr>
        <w:jc w:val="both"/>
        <w:rPr>
          <w:b/>
          <w:sz w:val="22"/>
          <w:szCs w:val="14"/>
        </w:rPr>
      </w:pPr>
      <w:r w:rsidRPr="0004459C">
        <w:rPr>
          <w:b/>
          <w:sz w:val="22"/>
          <w:szCs w:val="14"/>
          <w:highlight w:val="darkYellow"/>
        </w:rPr>
        <w:t>Working assumption</w:t>
      </w:r>
    </w:p>
    <w:p w14:paraId="68068DAD" w14:textId="77777777" w:rsidR="00B5117B" w:rsidRPr="00781293" w:rsidRDefault="00B5117B" w:rsidP="00B5117B">
      <w:pPr>
        <w:snapToGrid w:val="0"/>
        <w:jc w:val="both"/>
      </w:pPr>
      <w:r w:rsidRPr="00781293">
        <w:t>For NTN-specific PUSCH DMRS bun</w:t>
      </w:r>
      <w:r w:rsidRPr="00B5117B">
        <w:t xml:space="preserve">dling, reuse clause 6.1.7 in TS38.214 for </w:t>
      </w:r>
      <w:r w:rsidRPr="00B5117B">
        <w:rPr>
          <w:rFonts w:eastAsia="DengXian"/>
        </w:rPr>
        <w:t>nominal TDW determination, except for aspects related to UE capabilities</w:t>
      </w:r>
      <w:r w:rsidRPr="00781293">
        <w:rPr>
          <w:rFonts w:eastAsia="DengXian"/>
        </w:rPr>
        <w:t xml:space="preserve"> and assistance information (if needed)</w:t>
      </w:r>
      <w:r w:rsidRPr="00781293">
        <w:t>.</w:t>
      </w:r>
    </w:p>
    <w:p w14:paraId="5E760142" w14:textId="77777777" w:rsidR="00B5117B" w:rsidRPr="00781293" w:rsidRDefault="00B5117B" w:rsidP="00B5117B">
      <w:pPr>
        <w:numPr>
          <w:ilvl w:val="0"/>
          <w:numId w:val="15"/>
        </w:numPr>
        <w:snapToGrid w:val="0"/>
        <w:ind w:left="720"/>
        <w:jc w:val="both"/>
      </w:pPr>
      <w:r w:rsidRPr="00781293">
        <w:rPr>
          <w:rFonts w:eastAsia="DengXian" w:hint="eastAsia"/>
        </w:rPr>
        <w:t>i</w:t>
      </w:r>
      <w:r w:rsidRPr="00781293">
        <w:rPr>
          <w:rFonts w:eastAsia="DengXian"/>
        </w:rPr>
        <w:t>.e., if PUSCH-TimeDomainWindowLength is configured, nominal TDW is determined by PUSCH-TimeDomainWindowLength</w:t>
      </w:r>
      <w:r w:rsidRPr="00781293">
        <w:rPr>
          <w:rFonts w:eastAsia="DengXian" w:hint="eastAsia"/>
        </w:rPr>
        <w:t>;</w:t>
      </w:r>
      <w:r w:rsidRPr="00781293">
        <w:rPr>
          <w:rFonts w:eastAsia="DengXian"/>
        </w:rPr>
        <w:t xml:space="preserve"> otherwise, nominal TDW is determined based on UE capability(ies) signaling.</w:t>
      </w:r>
    </w:p>
    <w:p w14:paraId="701B31E4" w14:textId="77777777" w:rsidR="00B5117B" w:rsidRPr="00781293" w:rsidRDefault="00B5117B" w:rsidP="00B5117B">
      <w:pPr>
        <w:numPr>
          <w:ilvl w:val="0"/>
          <w:numId w:val="15"/>
        </w:numPr>
        <w:snapToGrid w:val="0"/>
        <w:ind w:left="720"/>
        <w:jc w:val="both"/>
      </w:pPr>
      <w:r w:rsidRPr="00781293">
        <w:rPr>
          <w:rFonts w:eastAsia="DengXian" w:hint="eastAsia"/>
        </w:rPr>
        <w:lastRenderedPageBreak/>
        <w:t>F</w:t>
      </w:r>
      <w:r w:rsidRPr="00781293">
        <w:rPr>
          <w:rFonts w:eastAsia="DengXian"/>
        </w:rPr>
        <w:t>FS: which UE capability(ies) signaling is(are) used</w:t>
      </w:r>
    </w:p>
    <w:p w14:paraId="5E55EDC4" w14:textId="77777777" w:rsidR="00B5117B" w:rsidRPr="00781293" w:rsidRDefault="00B5117B" w:rsidP="00B5117B">
      <w:pPr>
        <w:numPr>
          <w:ilvl w:val="0"/>
          <w:numId w:val="15"/>
        </w:numPr>
        <w:snapToGrid w:val="0"/>
        <w:ind w:left="720"/>
        <w:jc w:val="both"/>
      </w:pPr>
      <w:r w:rsidRPr="00781293">
        <w:rPr>
          <w:rFonts w:eastAsia="DengXian" w:hint="eastAsia"/>
        </w:rPr>
        <w:t>F</w:t>
      </w:r>
      <w:r w:rsidRPr="00781293">
        <w:rPr>
          <w:rFonts w:eastAsia="DengXian"/>
        </w:rPr>
        <w:t>FS: whether/how to use UE assistance information, if supported</w:t>
      </w:r>
    </w:p>
    <w:p w14:paraId="218F4E73" w14:textId="77777777" w:rsidR="00B5117B" w:rsidRDefault="00B5117B" w:rsidP="00B5117B">
      <w:pPr>
        <w:jc w:val="both"/>
        <w:rPr>
          <w:lang w:eastAsia="x-none"/>
        </w:rPr>
      </w:pPr>
    </w:p>
    <w:p w14:paraId="11C147E1" w14:textId="77777777" w:rsidR="00B5117B" w:rsidRDefault="00B5117B" w:rsidP="00B5117B">
      <w:pPr>
        <w:jc w:val="both"/>
        <w:rPr>
          <w:b/>
          <w:szCs w:val="14"/>
        </w:rPr>
      </w:pPr>
      <w:r w:rsidRPr="00EB42BF">
        <w:rPr>
          <w:b/>
          <w:szCs w:val="14"/>
          <w:highlight w:val="green"/>
        </w:rPr>
        <w:t>Agreement</w:t>
      </w:r>
    </w:p>
    <w:p w14:paraId="3EEF3BC2" w14:textId="77777777" w:rsidR="00B5117B" w:rsidRPr="00B5117B" w:rsidRDefault="00B5117B" w:rsidP="00B5117B">
      <w:pPr>
        <w:snapToGrid w:val="0"/>
        <w:jc w:val="both"/>
        <w:rPr>
          <w:rFonts w:eastAsia="DengXian"/>
          <w:szCs w:val="16"/>
        </w:rPr>
      </w:pPr>
      <w:r>
        <w:rPr>
          <w:szCs w:val="18"/>
        </w:rPr>
        <w:t xml:space="preserve">For NTN-specific PUSCH </w:t>
      </w:r>
      <w:r w:rsidRPr="00B5117B">
        <w:rPr>
          <w:szCs w:val="18"/>
        </w:rPr>
        <w:t>DMRS bundling, one or more of the following is down-selected for actual TDW determination.</w:t>
      </w:r>
    </w:p>
    <w:p w14:paraId="7AD46414" w14:textId="77777777" w:rsidR="00B5117B" w:rsidRPr="00B5117B" w:rsidRDefault="00B5117B" w:rsidP="00B5117B">
      <w:pPr>
        <w:numPr>
          <w:ilvl w:val="0"/>
          <w:numId w:val="15"/>
        </w:numPr>
        <w:snapToGrid w:val="0"/>
        <w:ind w:left="720"/>
        <w:jc w:val="both"/>
        <w:rPr>
          <w:szCs w:val="16"/>
        </w:rPr>
      </w:pPr>
      <w:r w:rsidRPr="00B5117B">
        <w:rPr>
          <w:rFonts w:eastAsia="DengXian"/>
          <w:szCs w:val="16"/>
        </w:rPr>
        <w:t>Actual TDW is determined by the existing events and,</w:t>
      </w:r>
    </w:p>
    <w:p w14:paraId="411054F7" w14:textId="77777777" w:rsidR="00B5117B" w:rsidRPr="00B5117B" w:rsidRDefault="00B5117B" w:rsidP="00B5117B">
      <w:pPr>
        <w:numPr>
          <w:ilvl w:val="1"/>
          <w:numId w:val="15"/>
        </w:numPr>
        <w:snapToGrid w:val="0"/>
        <w:jc w:val="both"/>
        <w:rPr>
          <w:szCs w:val="16"/>
        </w:rPr>
      </w:pPr>
      <w:r w:rsidRPr="00B5117B">
        <w:rPr>
          <w:rFonts w:eastAsia="DengXian" w:hint="eastAsia"/>
          <w:szCs w:val="16"/>
        </w:rPr>
        <w:t>A</w:t>
      </w:r>
      <w:r w:rsidRPr="00B5117B">
        <w:rPr>
          <w:rFonts w:eastAsia="DengXian"/>
          <w:szCs w:val="16"/>
        </w:rPr>
        <w:t>lt A: No additional event</w:t>
      </w:r>
    </w:p>
    <w:p w14:paraId="2A9871C1" w14:textId="77777777" w:rsidR="00B5117B" w:rsidRPr="00B5117B" w:rsidRDefault="00B5117B" w:rsidP="00B5117B">
      <w:pPr>
        <w:numPr>
          <w:ilvl w:val="2"/>
          <w:numId w:val="15"/>
        </w:numPr>
        <w:snapToGrid w:val="0"/>
        <w:jc w:val="both"/>
        <w:rPr>
          <w:szCs w:val="16"/>
        </w:rPr>
      </w:pPr>
      <w:r w:rsidRPr="00B5117B">
        <w:rPr>
          <w:rFonts w:eastAsia="DengXian" w:hint="eastAsia"/>
          <w:szCs w:val="16"/>
        </w:rPr>
        <w:t>i</w:t>
      </w:r>
      <w:r w:rsidRPr="00B5117B">
        <w:rPr>
          <w:rFonts w:eastAsia="DengXian"/>
          <w:szCs w:val="16"/>
        </w:rPr>
        <w:t>.e., no spec impact is assumed for actual TDW determination.</w:t>
      </w:r>
    </w:p>
    <w:p w14:paraId="3550D3C7" w14:textId="77777777" w:rsidR="00B5117B" w:rsidRPr="00B5117B" w:rsidRDefault="00B5117B" w:rsidP="00B5117B">
      <w:pPr>
        <w:numPr>
          <w:ilvl w:val="1"/>
          <w:numId w:val="15"/>
        </w:numPr>
        <w:snapToGrid w:val="0"/>
        <w:jc w:val="both"/>
        <w:rPr>
          <w:szCs w:val="16"/>
        </w:rPr>
      </w:pPr>
      <w:r w:rsidRPr="00B5117B">
        <w:rPr>
          <w:rFonts w:eastAsia="DengXian" w:hint="eastAsia"/>
          <w:szCs w:val="16"/>
        </w:rPr>
        <w:t>A</w:t>
      </w:r>
      <w:r w:rsidRPr="00B5117B">
        <w:rPr>
          <w:rFonts w:eastAsia="DengXian"/>
          <w:szCs w:val="16"/>
        </w:rPr>
        <w:t>lt B: New event of TA pre-compensation timing dynamically indicated by gNB</w:t>
      </w:r>
    </w:p>
    <w:p w14:paraId="78D94AE3" w14:textId="77777777" w:rsidR="00B5117B" w:rsidRPr="00B5117B" w:rsidRDefault="00B5117B" w:rsidP="00B5117B">
      <w:pPr>
        <w:numPr>
          <w:ilvl w:val="2"/>
          <w:numId w:val="15"/>
        </w:numPr>
        <w:snapToGrid w:val="0"/>
        <w:jc w:val="both"/>
        <w:rPr>
          <w:szCs w:val="16"/>
        </w:rPr>
      </w:pPr>
      <w:r w:rsidRPr="00B5117B">
        <w:rPr>
          <w:rFonts w:eastAsia="DengXian" w:hint="eastAsia"/>
          <w:szCs w:val="16"/>
        </w:rPr>
        <w:t>i</w:t>
      </w:r>
      <w:r w:rsidRPr="00B5117B">
        <w:rPr>
          <w:rFonts w:eastAsia="DengXian"/>
          <w:szCs w:val="16"/>
        </w:rPr>
        <w:t>.e., TA pre-compensation timing can be dynamically indicated by gNB</w:t>
      </w:r>
    </w:p>
    <w:p w14:paraId="431ADF40" w14:textId="77777777" w:rsidR="00B5117B" w:rsidRPr="00B5117B" w:rsidRDefault="00B5117B" w:rsidP="00B5117B">
      <w:pPr>
        <w:numPr>
          <w:ilvl w:val="2"/>
          <w:numId w:val="15"/>
        </w:numPr>
        <w:snapToGrid w:val="0"/>
        <w:jc w:val="both"/>
        <w:rPr>
          <w:szCs w:val="16"/>
        </w:rPr>
      </w:pPr>
      <w:r w:rsidRPr="00B5117B">
        <w:rPr>
          <w:rFonts w:eastAsia="DengXian" w:hint="eastAsia"/>
          <w:szCs w:val="16"/>
        </w:rPr>
        <w:t>N</w:t>
      </w:r>
      <w:r w:rsidRPr="00B5117B">
        <w:rPr>
          <w:rFonts w:eastAsia="DengXian"/>
          <w:szCs w:val="16"/>
        </w:rPr>
        <w:t>ote: UE can perform TA pre-compensation update at the indicated timing</w:t>
      </w:r>
    </w:p>
    <w:p w14:paraId="78F36C98" w14:textId="77777777" w:rsidR="00B5117B" w:rsidRPr="00B5117B" w:rsidRDefault="00B5117B" w:rsidP="00B5117B">
      <w:pPr>
        <w:numPr>
          <w:ilvl w:val="2"/>
          <w:numId w:val="15"/>
        </w:numPr>
        <w:snapToGrid w:val="0"/>
        <w:jc w:val="both"/>
        <w:rPr>
          <w:szCs w:val="16"/>
        </w:rPr>
      </w:pPr>
      <w:r w:rsidRPr="00B5117B">
        <w:rPr>
          <w:rFonts w:eastAsia="DengXian" w:hint="eastAsia"/>
          <w:szCs w:val="16"/>
        </w:rPr>
        <w:t>F</w:t>
      </w:r>
      <w:r w:rsidRPr="00B5117B">
        <w:rPr>
          <w:rFonts w:eastAsia="DengXian"/>
          <w:szCs w:val="16"/>
        </w:rPr>
        <w:t>FS: detailed indication</w:t>
      </w:r>
    </w:p>
    <w:p w14:paraId="2D99F4F6" w14:textId="77777777" w:rsidR="00B5117B" w:rsidRPr="00B5117B" w:rsidRDefault="00B5117B" w:rsidP="00B5117B">
      <w:pPr>
        <w:numPr>
          <w:ilvl w:val="1"/>
          <w:numId w:val="15"/>
        </w:numPr>
        <w:snapToGrid w:val="0"/>
        <w:jc w:val="both"/>
        <w:rPr>
          <w:szCs w:val="16"/>
        </w:rPr>
      </w:pPr>
      <w:r w:rsidRPr="00B5117B">
        <w:rPr>
          <w:rFonts w:eastAsia="DengXian" w:hint="eastAsia"/>
          <w:szCs w:val="16"/>
        </w:rPr>
        <w:t>A</w:t>
      </w:r>
      <w:r w:rsidRPr="00B5117B">
        <w:rPr>
          <w:rFonts w:eastAsia="DengXian"/>
          <w:szCs w:val="16"/>
        </w:rPr>
        <w:t>lt C: as dynamically indicated by gNB</w:t>
      </w:r>
    </w:p>
    <w:p w14:paraId="06575105" w14:textId="77777777" w:rsidR="00B5117B" w:rsidRPr="00B5117B" w:rsidRDefault="00B5117B" w:rsidP="00B5117B">
      <w:pPr>
        <w:numPr>
          <w:ilvl w:val="2"/>
          <w:numId w:val="15"/>
        </w:numPr>
        <w:snapToGrid w:val="0"/>
        <w:jc w:val="both"/>
        <w:rPr>
          <w:szCs w:val="16"/>
        </w:rPr>
      </w:pPr>
      <w:r w:rsidRPr="00B5117B">
        <w:rPr>
          <w:rFonts w:eastAsia="DengXian" w:hint="eastAsia"/>
          <w:szCs w:val="16"/>
        </w:rPr>
        <w:t>i</w:t>
      </w:r>
      <w:r w:rsidRPr="00B5117B">
        <w:rPr>
          <w:rFonts w:eastAsia="DengXian"/>
          <w:szCs w:val="16"/>
        </w:rPr>
        <w:t>.e., actual TDW can be dynamically indicated by gNB</w:t>
      </w:r>
    </w:p>
    <w:p w14:paraId="5ECBE383" w14:textId="77777777" w:rsidR="00B5117B" w:rsidRPr="00FF1CE5" w:rsidRDefault="00B5117B" w:rsidP="00B5117B">
      <w:pPr>
        <w:numPr>
          <w:ilvl w:val="2"/>
          <w:numId w:val="15"/>
        </w:numPr>
        <w:snapToGrid w:val="0"/>
        <w:jc w:val="both"/>
        <w:rPr>
          <w:szCs w:val="16"/>
        </w:rPr>
      </w:pPr>
      <w:r w:rsidRPr="0004459C">
        <w:rPr>
          <w:rFonts w:eastAsia="DengXian" w:hint="eastAsia"/>
          <w:szCs w:val="16"/>
        </w:rPr>
        <w:t>F</w:t>
      </w:r>
      <w:r w:rsidRPr="0004459C">
        <w:rPr>
          <w:rFonts w:eastAsia="DengXian"/>
          <w:szCs w:val="16"/>
        </w:rPr>
        <w:t>FS: detailed indication</w:t>
      </w:r>
    </w:p>
    <w:p w14:paraId="4EE4095B" w14:textId="77777777" w:rsidR="00B5117B" w:rsidRPr="00FF1CE5" w:rsidRDefault="00B5117B" w:rsidP="00B5117B">
      <w:pPr>
        <w:numPr>
          <w:ilvl w:val="1"/>
          <w:numId w:val="15"/>
        </w:numPr>
        <w:snapToGrid w:val="0"/>
        <w:jc w:val="both"/>
        <w:rPr>
          <w:szCs w:val="16"/>
        </w:rPr>
      </w:pPr>
      <w:r w:rsidRPr="0004459C">
        <w:rPr>
          <w:rFonts w:eastAsia="DengXian"/>
          <w:szCs w:val="16"/>
        </w:rPr>
        <w:t>Alt D: New event based on epoch time</w:t>
      </w:r>
    </w:p>
    <w:p w14:paraId="1D47D010" w14:textId="77777777" w:rsidR="00B5117B" w:rsidRPr="00FF1CE5" w:rsidRDefault="00B5117B" w:rsidP="00B5117B">
      <w:pPr>
        <w:numPr>
          <w:ilvl w:val="2"/>
          <w:numId w:val="15"/>
        </w:numPr>
        <w:snapToGrid w:val="0"/>
        <w:jc w:val="both"/>
        <w:rPr>
          <w:szCs w:val="16"/>
        </w:rPr>
      </w:pPr>
      <w:r w:rsidRPr="0004459C">
        <w:rPr>
          <w:rFonts w:eastAsia="DengXian" w:hint="eastAsia"/>
          <w:szCs w:val="16"/>
        </w:rPr>
        <w:t>F</w:t>
      </w:r>
      <w:r w:rsidRPr="0004459C">
        <w:rPr>
          <w:rFonts w:eastAsia="DengXian"/>
          <w:szCs w:val="16"/>
        </w:rPr>
        <w:t>FS details</w:t>
      </w:r>
    </w:p>
    <w:p w14:paraId="6705ADC8" w14:textId="77777777" w:rsidR="00B5117B" w:rsidRPr="00781293" w:rsidRDefault="00B5117B" w:rsidP="00B5117B">
      <w:pPr>
        <w:numPr>
          <w:ilvl w:val="1"/>
          <w:numId w:val="15"/>
        </w:numPr>
        <w:snapToGrid w:val="0"/>
        <w:jc w:val="both"/>
        <w:rPr>
          <w:szCs w:val="16"/>
        </w:rPr>
      </w:pPr>
      <w:r w:rsidRPr="0004459C">
        <w:rPr>
          <w:rFonts w:eastAsia="DengXian" w:hint="eastAsia"/>
          <w:szCs w:val="16"/>
        </w:rPr>
        <w:t>A</w:t>
      </w:r>
      <w:r w:rsidRPr="0004459C">
        <w:rPr>
          <w:rFonts w:eastAsia="DengXian"/>
          <w:szCs w:val="16"/>
        </w:rPr>
        <w:t>lt E: New event based on antenna switching</w:t>
      </w:r>
    </w:p>
    <w:p w14:paraId="5FE8C5CB" w14:textId="77777777" w:rsidR="00B5117B" w:rsidRDefault="00B5117B" w:rsidP="00B5117B">
      <w:pPr>
        <w:jc w:val="both"/>
        <w:rPr>
          <w:lang w:eastAsia="x-none"/>
        </w:rPr>
      </w:pPr>
    </w:p>
    <w:p w14:paraId="7FF8EB69" w14:textId="77777777" w:rsidR="00B5117B" w:rsidRDefault="00B5117B" w:rsidP="00B5117B">
      <w:pPr>
        <w:jc w:val="both"/>
        <w:rPr>
          <w:b/>
          <w:szCs w:val="14"/>
        </w:rPr>
      </w:pPr>
      <w:r w:rsidRPr="002B48F3">
        <w:rPr>
          <w:b/>
          <w:szCs w:val="14"/>
          <w:highlight w:val="green"/>
        </w:rPr>
        <w:t>Agreement</w:t>
      </w:r>
    </w:p>
    <w:p w14:paraId="0B6C2637" w14:textId="77777777" w:rsidR="00B5117B" w:rsidRPr="00EB42BF" w:rsidRDefault="00B5117B" w:rsidP="00B5117B">
      <w:pPr>
        <w:snapToGrid w:val="0"/>
        <w:jc w:val="both"/>
        <w:rPr>
          <w:rFonts w:eastAsia="DengXian"/>
          <w:szCs w:val="16"/>
        </w:rPr>
      </w:pPr>
      <w:r>
        <w:rPr>
          <w:szCs w:val="18"/>
        </w:rPr>
        <w:t>For NTN-specific PUSCH DMRS bu</w:t>
      </w:r>
      <w:r w:rsidRPr="00FF1CE5">
        <w:rPr>
          <w:szCs w:val="18"/>
        </w:rPr>
        <w:t xml:space="preserve">ndling, </w:t>
      </w:r>
    </w:p>
    <w:p w14:paraId="4F02C440" w14:textId="77777777" w:rsidR="00B5117B" w:rsidRPr="00FF1CE5" w:rsidRDefault="00B5117B" w:rsidP="00B5117B">
      <w:pPr>
        <w:numPr>
          <w:ilvl w:val="0"/>
          <w:numId w:val="15"/>
        </w:numPr>
        <w:snapToGrid w:val="0"/>
        <w:ind w:left="720"/>
        <w:jc w:val="both"/>
        <w:rPr>
          <w:szCs w:val="16"/>
        </w:rPr>
      </w:pPr>
      <w:r w:rsidRPr="00EB42BF">
        <w:rPr>
          <w:rFonts w:eastAsia="DengXian"/>
          <w:szCs w:val="16"/>
        </w:rPr>
        <w:t xml:space="preserve">As </w:t>
      </w:r>
      <w:r w:rsidRPr="00EB42BF">
        <w:rPr>
          <w:rFonts w:eastAsia="DengXian" w:hint="eastAsia"/>
          <w:szCs w:val="16"/>
        </w:rPr>
        <w:t>U</w:t>
      </w:r>
      <w:r w:rsidRPr="00EB42BF">
        <w:rPr>
          <w:rFonts w:eastAsia="DengXian"/>
          <w:szCs w:val="16"/>
        </w:rPr>
        <w:t xml:space="preserve">E capability report (in addition to FG 44-2), </w:t>
      </w:r>
      <w:r w:rsidRPr="00FF1CE5">
        <w:rPr>
          <w:szCs w:val="18"/>
        </w:rPr>
        <w:t>one or more of the following is down-selected.</w:t>
      </w:r>
    </w:p>
    <w:p w14:paraId="382FB4E6" w14:textId="77777777" w:rsidR="00B5117B" w:rsidRPr="00FF1CE5" w:rsidRDefault="00B5117B" w:rsidP="00B5117B">
      <w:pPr>
        <w:numPr>
          <w:ilvl w:val="1"/>
          <w:numId w:val="15"/>
        </w:numPr>
        <w:snapToGrid w:val="0"/>
        <w:jc w:val="both"/>
        <w:rPr>
          <w:szCs w:val="16"/>
        </w:rPr>
      </w:pPr>
      <w:r w:rsidRPr="00EB42BF">
        <w:rPr>
          <w:rFonts w:eastAsia="DengXian" w:hint="eastAsia"/>
          <w:szCs w:val="16"/>
        </w:rPr>
        <w:t>O</w:t>
      </w:r>
      <w:r w:rsidRPr="00EB42BF">
        <w:rPr>
          <w:rFonts w:eastAsia="DengXian"/>
          <w:szCs w:val="16"/>
        </w:rPr>
        <w:t>ption 1a: No new capability except for FG44-2</w:t>
      </w:r>
    </w:p>
    <w:p w14:paraId="193BB9BE" w14:textId="77777777" w:rsidR="00B5117B" w:rsidRPr="00BB7660" w:rsidRDefault="00B5117B" w:rsidP="00B5117B">
      <w:pPr>
        <w:numPr>
          <w:ilvl w:val="2"/>
          <w:numId w:val="15"/>
        </w:numPr>
        <w:snapToGrid w:val="0"/>
        <w:jc w:val="both"/>
        <w:rPr>
          <w:szCs w:val="16"/>
        </w:rPr>
      </w:pPr>
      <w:r w:rsidRPr="00EB42BF">
        <w:rPr>
          <w:rFonts w:eastAsia="DengXian" w:hint="eastAsia"/>
          <w:szCs w:val="16"/>
        </w:rPr>
        <w:t>N</w:t>
      </w:r>
      <w:r w:rsidRPr="00EB42BF">
        <w:rPr>
          <w:rFonts w:eastAsia="DengXian"/>
          <w:szCs w:val="16"/>
        </w:rPr>
        <w:t>ote: FG 30-4 is reported [in consideration of pre-compensation to keep phase rotation due to timing drift within the phase difference limit and without taking TA pre-compensation update into account]</w:t>
      </w:r>
    </w:p>
    <w:p w14:paraId="23516DDD" w14:textId="77777777" w:rsidR="00B5117B" w:rsidRPr="00427013" w:rsidRDefault="00B5117B" w:rsidP="00B5117B">
      <w:pPr>
        <w:numPr>
          <w:ilvl w:val="1"/>
          <w:numId w:val="15"/>
        </w:numPr>
        <w:snapToGrid w:val="0"/>
        <w:jc w:val="both"/>
        <w:rPr>
          <w:szCs w:val="16"/>
        </w:rPr>
      </w:pPr>
      <w:r w:rsidRPr="00427013">
        <w:rPr>
          <w:rFonts w:eastAsia="DengXian" w:hint="eastAsia"/>
          <w:szCs w:val="16"/>
        </w:rPr>
        <w:t>O</w:t>
      </w:r>
      <w:r w:rsidRPr="00427013">
        <w:rPr>
          <w:rFonts w:eastAsia="DengXian"/>
          <w:szCs w:val="16"/>
        </w:rPr>
        <w:t>ption 1b: Max TDW size when pre-compensation to keep phase rotation due to timing drift within the phase difference limit is performed and without taking TA pre-compensation update into account</w:t>
      </w:r>
    </w:p>
    <w:p w14:paraId="05F087D6" w14:textId="77777777" w:rsidR="00B5117B" w:rsidRPr="00427013" w:rsidRDefault="00B5117B" w:rsidP="00B5117B">
      <w:pPr>
        <w:numPr>
          <w:ilvl w:val="2"/>
          <w:numId w:val="15"/>
        </w:numPr>
        <w:snapToGrid w:val="0"/>
        <w:jc w:val="both"/>
        <w:rPr>
          <w:szCs w:val="16"/>
        </w:rPr>
      </w:pPr>
      <w:r w:rsidRPr="00427013">
        <w:rPr>
          <w:rFonts w:eastAsia="DengXian" w:hint="eastAsia"/>
          <w:szCs w:val="16"/>
        </w:rPr>
        <w:t>N</w:t>
      </w:r>
      <w:r w:rsidRPr="00427013">
        <w:rPr>
          <w:rFonts w:eastAsia="DengXian"/>
          <w:szCs w:val="16"/>
        </w:rPr>
        <w:t>ote: FG 30-4 is not reported for NTN band</w:t>
      </w:r>
    </w:p>
    <w:p w14:paraId="7797DA55" w14:textId="77777777" w:rsidR="00B5117B" w:rsidRPr="00427013" w:rsidRDefault="00B5117B" w:rsidP="00B5117B">
      <w:pPr>
        <w:numPr>
          <w:ilvl w:val="1"/>
          <w:numId w:val="15"/>
        </w:numPr>
        <w:snapToGrid w:val="0"/>
        <w:jc w:val="both"/>
        <w:rPr>
          <w:szCs w:val="16"/>
        </w:rPr>
      </w:pPr>
      <w:r w:rsidRPr="00427013">
        <w:rPr>
          <w:rFonts w:eastAsia="DengXian" w:hint="eastAsia"/>
          <w:szCs w:val="16"/>
        </w:rPr>
        <w:t>O</w:t>
      </w:r>
      <w:r w:rsidRPr="00427013">
        <w:rPr>
          <w:rFonts w:eastAsia="DengXian"/>
          <w:szCs w:val="16"/>
        </w:rPr>
        <w:t>ption 1c: Support of antenna switching with DMRS bundling in NTN</w:t>
      </w:r>
    </w:p>
    <w:p w14:paraId="179FD48F" w14:textId="77777777" w:rsidR="00B5117B" w:rsidRPr="00427013" w:rsidRDefault="00B5117B" w:rsidP="00B5117B">
      <w:pPr>
        <w:numPr>
          <w:ilvl w:val="1"/>
          <w:numId w:val="15"/>
        </w:numPr>
        <w:snapToGrid w:val="0"/>
        <w:jc w:val="both"/>
        <w:rPr>
          <w:szCs w:val="16"/>
        </w:rPr>
      </w:pPr>
      <w:r w:rsidRPr="00427013">
        <w:rPr>
          <w:rFonts w:eastAsia="DengXian" w:hint="eastAsia"/>
          <w:szCs w:val="16"/>
        </w:rPr>
        <w:t>O</w:t>
      </w:r>
      <w:r w:rsidRPr="00427013">
        <w:rPr>
          <w:rFonts w:eastAsia="DengXian"/>
          <w:szCs w:val="16"/>
        </w:rPr>
        <w:t>ption 1d: Max TDW size per NTN platform (e.g., LEO, MEO, GEO) with taking TA pre-compensation update into account</w:t>
      </w:r>
    </w:p>
    <w:p w14:paraId="69AA3828" w14:textId="77777777" w:rsidR="00B5117B" w:rsidRPr="00427013" w:rsidRDefault="00B5117B" w:rsidP="00B5117B">
      <w:pPr>
        <w:numPr>
          <w:ilvl w:val="2"/>
          <w:numId w:val="15"/>
        </w:numPr>
        <w:snapToGrid w:val="0"/>
        <w:jc w:val="both"/>
        <w:rPr>
          <w:szCs w:val="16"/>
        </w:rPr>
      </w:pPr>
      <w:r w:rsidRPr="00427013">
        <w:rPr>
          <w:rFonts w:eastAsia="DengXian" w:hint="eastAsia"/>
          <w:szCs w:val="16"/>
        </w:rPr>
        <w:t>F</w:t>
      </w:r>
      <w:r w:rsidRPr="00427013">
        <w:rPr>
          <w:rFonts w:eastAsia="DengXian"/>
          <w:szCs w:val="16"/>
        </w:rPr>
        <w:t>FS details</w:t>
      </w:r>
    </w:p>
    <w:p w14:paraId="423937F0" w14:textId="77777777" w:rsidR="00B5117B" w:rsidRPr="00427013" w:rsidRDefault="00B5117B" w:rsidP="00B5117B">
      <w:pPr>
        <w:numPr>
          <w:ilvl w:val="1"/>
          <w:numId w:val="15"/>
        </w:numPr>
        <w:snapToGrid w:val="0"/>
        <w:jc w:val="both"/>
        <w:rPr>
          <w:szCs w:val="16"/>
        </w:rPr>
      </w:pPr>
      <w:r w:rsidRPr="00427013">
        <w:rPr>
          <w:rFonts w:eastAsia="DengXian"/>
          <w:szCs w:val="16"/>
        </w:rPr>
        <w:t>Option 1e: Max TDW size per elevation angle with taking TA pre-compensation update into account</w:t>
      </w:r>
    </w:p>
    <w:p w14:paraId="2823D120" w14:textId="77777777" w:rsidR="00B5117B" w:rsidRPr="00427013" w:rsidRDefault="00B5117B" w:rsidP="00B5117B">
      <w:pPr>
        <w:numPr>
          <w:ilvl w:val="1"/>
          <w:numId w:val="15"/>
        </w:numPr>
        <w:snapToGrid w:val="0"/>
        <w:jc w:val="both"/>
        <w:rPr>
          <w:szCs w:val="16"/>
        </w:rPr>
      </w:pPr>
      <w:r w:rsidRPr="00427013">
        <w:rPr>
          <w:rFonts w:eastAsia="DengXian" w:hint="eastAsia"/>
          <w:szCs w:val="16"/>
        </w:rPr>
        <w:t>O</w:t>
      </w:r>
      <w:r w:rsidRPr="00427013">
        <w:rPr>
          <w:rFonts w:eastAsia="DengXian"/>
          <w:szCs w:val="16"/>
        </w:rPr>
        <w:t>ption 1f: Whether to support actual TDW across pre-compensation segments</w:t>
      </w:r>
    </w:p>
    <w:p w14:paraId="011A716D" w14:textId="77777777" w:rsidR="00B5117B" w:rsidRPr="00427013" w:rsidRDefault="00B5117B" w:rsidP="00B5117B">
      <w:pPr>
        <w:numPr>
          <w:ilvl w:val="2"/>
          <w:numId w:val="15"/>
        </w:numPr>
        <w:snapToGrid w:val="0"/>
        <w:jc w:val="both"/>
        <w:rPr>
          <w:szCs w:val="16"/>
        </w:rPr>
      </w:pPr>
      <w:r w:rsidRPr="00427013">
        <w:rPr>
          <w:rFonts w:eastAsia="DengXian"/>
          <w:szCs w:val="16"/>
        </w:rPr>
        <w:t>Segments defined in R17 IoT-NTN is baseline, FFS details</w:t>
      </w:r>
    </w:p>
    <w:p w14:paraId="6E7E09EF" w14:textId="77777777" w:rsidR="00B5117B" w:rsidRPr="00427013" w:rsidRDefault="00B5117B" w:rsidP="00B5117B">
      <w:pPr>
        <w:numPr>
          <w:ilvl w:val="1"/>
          <w:numId w:val="15"/>
        </w:numPr>
        <w:snapToGrid w:val="0"/>
        <w:jc w:val="both"/>
        <w:rPr>
          <w:szCs w:val="16"/>
        </w:rPr>
      </w:pPr>
      <w:r w:rsidRPr="00427013">
        <w:rPr>
          <w:rFonts w:eastAsia="DengXian" w:hint="eastAsia"/>
          <w:szCs w:val="16"/>
        </w:rPr>
        <w:t>O</w:t>
      </w:r>
      <w:r w:rsidRPr="00427013">
        <w:rPr>
          <w:rFonts w:eastAsia="DengXian"/>
          <w:szCs w:val="16"/>
        </w:rPr>
        <w:t>ption 1g: Whether to support TA pre-compensation update within an actual TDW that does not violate the phase difference limit</w:t>
      </w:r>
    </w:p>
    <w:p w14:paraId="744FFD86" w14:textId="77777777" w:rsidR="00B5117B" w:rsidRPr="00427013" w:rsidRDefault="00B5117B" w:rsidP="00B5117B">
      <w:pPr>
        <w:numPr>
          <w:ilvl w:val="0"/>
          <w:numId w:val="15"/>
        </w:numPr>
        <w:snapToGrid w:val="0"/>
        <w:ind w:left="720"/>
        <w:jc w:val="both"/>
        <w:rPr>
          <w:szCs w:val="16"/>
        </w:rPr>
      </w:pPr>
      <w:r w:rsidRPr="00427013">
        <w:rPr>
          <w:rFonts w:eastAsia="DengXian"/>
          <w:szCs w:val="16"/>
        </w:rPr>
        <w:t xml:space="preserve">As </w:t>
      </w:r>
      <w:r w:rsidRPr="00427013">
        <w:rPr>
          <w:rFonts w:eastAsia="DengXian" w:hint="eastAsia"/>
          <w:szCs w:val="16"/>
        </w:rPr>
        <w:t>U</w:t>
      </w:r>
      <w:r w:rsidRPr="00427013">
        <w:rPr>
          <w:rFonts w:eastAsia="DengXian"/>
          <w:szCs w:val="16"/>
        </w:rPr>
        <w:t xml:space="preserve">E assistance information (i.e., report by signaling other than UE capability report (FFS details)), </w:t>
      </w:r>
      <w:r w:rsidRPr="00427013">
        <w:rPr>
          <w:szCs w:val="18"/>
        </w:rPr>
        <w:t>one or more of the following is down-selected.</w:t>
      </w:r>
    </w:p>
    <w:p w14:paraId="3BBDF20B" w14:textId="77777777" w:rsidR="00B5117B" w:rsidRPr="00427013" w:rsidRDefault="00B5117B" w:rsidP="00B5117B">
      <w:pPr>
        <w:numPr>
          <w:ilvl w:val="1"/>
          <w:numId w:val="15"/>
        </w:numPr>
        <w:snapToGrid w:val="0"/>
        <w:jc w:val="both"/>
        <w:rPr>
          <w:szCs w:val="16"/>
        </w:rPr>
      </w:pPr>
      <w:r w:rsidRPr="00427013">
        <w:rPr>
          <w:rFonts w:eastAsia="DengXian" w:hint="eastAsia"/>
          <w:szCs w:val="16"/>
        </w:rPr>
        <w:t>O</w:t>
      </w:r>
      <w:r w:rsidRPr="00427013">
        <w:rPr>
          <w:rFonts w:eastAsia="DengXian"/>
          <w:szCs w:val="16"/>
        </w:rPr>
        <w:t>ption 2a: No assistance information</w:t>
      </w:r>
    </w:p>
    <w:p w14:paraId="00FB6D49" w14:textId="77777777" w:rsidR="00B5117B" w:rsidRPr="00FF1CE5" w:rsidRDefault="00B5117B" w:rsidP="00B5117B">
      <w:pPr>
        <w:numPr>
          <w:ilvl w:val="1"/>
          <w:numId w:val="15"/>
        </w:numPr>
        <w:snapToGrid w:val="0"/>
        <w:jc w:val="both"/>
        <w:rPr>
          <w:szCs w:val="16"/>
        </w:rPr>
      </w:pPr>
      <w:r w:rsidRPr="00EB42BF">
        <w:rPr>
          <w:rFonts w:eastAsia="DengXian" w:hint="eastAsia"/>
          <w:szCs w:val="16"/>
        </w:rPr>
        <w:t>O</w:t>
      </w:r>
      <w:r w:rsidRPr="00EB42BF">
        <w:rPr>
          <w:rFonts w:eastAsia="DengXian"/>
          <w:szCs w:val="16"/>
        </w:rPr>
        <w:t>ption 2b: Max TDW size based on reporting timing</w:t>
      </w:r>
    </w:p>
    <w:p w14:paraId="489C4277" w14:textId="77777777" w:rsidR="00B5117B" w:rsidRPr="00FF1CE5" w:rsidRDefault="00B5117B" w:rsidP="00B5117B">
      <w:pPr>
        <w:numPr>
          <w:ilvl w:val="2"/>
          <w:numId w:val="15"/>
        </w:numPr>
        <w:snapToGrid w:val="0"/>
        <w:jc w:val="both"/>
        <w:rPr>
          <w:szCs w:val="16"/>
        </w:rPr>
      </w:pPr>
      <w:r w:rsidRPr="00EB42BF">
        <w:rPr>
          <w:rFonts w:eastAsia="DengXian" w:hint="eastAsia"/>
          <w:szCs w:val="16"/>
        </w:rPr>
        <w:t>FFS</w:t>
      </w:r>
      <w:r w:rsidRPr="00EB42BF">
        <w:rPr>
          <w:rFonts w:eastAsia="DengXian"/>
          <w:szCs w:val="16"/>
        </w:rPr>
        <w:t xml:space="preserve"> which timing is referred</w:t>
      </w:r>
    </w:p>
    <w:p w14:paraId="2DAEAADF" w14:textId="77777777" w:rsidR="00B5117B" w:rsidRDefault="00B5117B" w:rsidP="00B5117B">
      <w:pPr>
        <w:numPr>
          <w:ilvl w:val="1"/>
          <w:numId w:val="15"/>
        </w:numPr>
        <w:snapToGrid w:val="0"/>
        <w:jc w:val="both"/>
        <w:rPr>
          <w:szCs w:val="16"/>
        </w:rPr>
      </w:pPr>
      <w:r w:rsidRPr="00EB42BF">
        <w:rPr>
          <w:rFonts w:eastAsia="DengXian" w:hint="eastAsia"/>
          <w:szCs w:val="16"/>
        </w:rPr>
        <w:t>O</w:t>
      </w:r>
      <w:r w:rsidRPr="00EB42BF">
        <w:rPr>
          <w:rFonts w:eastAsia="DengXian"/>
          <w:szCs w:val="16"/>
        </w:rPr>
        <w:t>ption 2c: TA adjustment timing</w:t>
      </w:r>
    </w:p>
    <w:p w14:paraId="20DDF193" w14:textId="77777777" w:rsidR="00B5117B" w:rsidRDefault="00B5117B" w:rsidP="00B5117B">
      <w:pPr>
        <w:numPr>
          <w:ilvl w:val="1"/>
          <w:numId w:val="15"/>
        </w:numPr>
        <w:snapToGrid w:val="0"/>
        <w:jc w:val="both"/>
        <w:rPr>
          <w:szCs w:val="16"/>
        </w:rPr>
      </w:pPr>
      <w:r w:rsidRPr="00EB42BF">
        <w:rPr>
          <w:rFonts w:eastAsia="DengXian" w:hint="eastAsia"/>
          <w:szCs w:val="16"/>
        </w:rPr>
        <w:t>O</w:t>
      </w:r>
      <w:r w:rsidRPr="00EB42BF">
        <w:rPr>
          <w:rFonts w:eastAsia="DengXian"/>
          <w:szCs w:val="16"/>
        </w:rPr>
        <w:t>ption 2d: Antenna switching interval</w:t>
      </w:r>
    </w:p>
    <w:p w14:paraId="7D894F98" w14:textId="77777777" w:rsidR="00B5117B" w:rsidRPr="00EB42BF" w:rsidRDefault="00B5117B" w:rsidP="00B5117B">
      <w:pPr>
        <w:snapToGrid w:val="0"/>
        <w:spacing w:before="60" w:after="60"/>
        <w:jc w:val="both"/>
        <w:rPr>
          <w:rFonts w:eastAsia="DengXian"/>
          <w:sz w:val="22"/>
        </w:rPr>
      </w:pPr>
    </w:p>
    <w:p w14:paraId="17BF6718" w14:textId="77777777" w:rsidR="00B5117B" w:rsidRDefault="00B5117B" w:rsidP="00B5117B">
      <w:pPr>
        <w:jc w:val="both"/>
        <w:rPr>
          <w:b/>
          <w:szCs w:val="14"/>
        </w:rPr>
      </w:pPr>
      <w:r w:rsidRPr="002B48F3">
        <w:rPr>
          <w:b/>
          <w:szCs w:val="14"/>
          <w:highlight w:val="green"/>
        </w:rPr>
        <w:t>Agreement</w:t>
      </w:r>
    </w:p>
    <w:p w14:paraId="24E2B459" w14:textId="77777777" w:rsidR="00B5117B" w:rsidRPr="002B48F3" w:rsidRDefault="00B5117B" w:rsidP="00B5117B">
      <w:pPr>
        <w:snapToGrid w:val="0"/>
        <w:jc w:val="both"/>
        <w:rPr>
          <w:szCs w:val="18"/>
        </w:rPr>
      </w:pPr>
      <w:r w:rsidRPr="002B48F3">
        <w:rPr>
          <w:szCs w:val="18"/>
        </w:rPr>
        <w:lastRenderedPageBreak/>
        <w:t xml:space="preserve">For PUCCH repetition for Msg4 HARQ-ACK, </w:t>
      </w:r>
    </w:p>
    <w:p w14:paraId="282D8FC1" w14:textId="77777777" w:rsidR="00B5117B" w:rsidRPr="00FF1CE5" w:rsidRDefault="00B5117B" w:rsidP="00B5117B">
      <w:pPr>
        <w:numPr>
          <w:ilvl w:val="0"/>
          <w:numId w:val="15"/>
        </w:numPr>
        <w:snapToGrid w:val="0"/>
        <w:ind w:left="720"/>
        <w:jc w:val="both"/>
        <w:rPr>
          <w:szCs w:val="16"/>
        </w:rPr>
      </w:pPr>
      <w:r w:rsidRPr="00FF1CE5">
        <w:rPr>
          <w:szCs w:val="16"/>
        </w:rPr>
        <w:t>Support Alt 1-1d for dynamic indication of repetition factor:</w:t>
      </w:r>
    </w:p>
    <w:p w14:paraId="76F09549" w14:textId="77777777" w:rsidR="00B5117B" w:rsidRPr="00FF1CE5" w:rsidRDefault="00B5117B" w:rsidP="00B5117B">
      <w:pPr>
        <w:numPr>
          <w:ilvl w:val="1"/>
          <w:numId w:val="15"/>
        </w:numPr>
        <w:snapToGrid w:val="0"/>
        <w:jc w:val="both"/>
        <w:rPr>
          <w:szCs w:val="16"/>
        </w:rPr>
      </w:pPr>
      <w:r w:rsidRPr="00FF1CE5">
        <w:rPr>
          <w:szCs w:val="16"/>
        </w:rPr>
        <w:t>Alt 1-1d: DAI field</w:t>
      </w:r>
    </w:p>
    <w:p w14:paraId="45F8D469" w14:textId="3F77B4D6" w:rsidR="00B5117B" w:rsidRPr="00B5117B" w:rsidRDefault="00B5117B" w:rsidP="00CD60DA">
      <w:pPr>
        <w:numPr>
          <w:ilvl w:val="2"/>
          <w:numId w:val="15"/>
        </w:numPr>
        <w:snapToGrid w:val="0"/>
        <w:jc w:val="both"/>
        <w:rPr>
          <w:szCs w:val="16"/>
        </w:rPr>
      </w:pPr>
      <w:r w:rsidRPr="002B48F3">
        <w:rPr>
          <w:rFonts w:eastAsia="DengXian"/>
          <w:szCs w:val="16"/>
        </w:rPr>
        <w:t>DAI field in DCI format 1_0 with CRC scrambled by TC-RNTI is used for indication.</w:t>
      </w:r>
    </w:p>
    <w:p w14:paraId="09A9805D" w14:textId="77777777" w:rsidR="00EA65A2" w:rsidRDefault="00EA65A2" w:rsidP="00CD60DA">
      <w:pPr>
        <w:jc w:val="both"/>
      </w:pPr>
    </w:p>
    <w:p w14:paraId="65E8C13E" w14:textId="350457DF" w:rsidR="006400C7" w:rsidRPr="006400C7" w:rsidRDefault="006400C7" w:rsidP="00CD60DA">
      <w:pPr>
        <w:jc w:val="both"/>
      </w:pPr>
      <w:r>
        <w:t xml:space="preserve">In this contribution, we </w:t>
      </w:r>
      <w:r w:rsidR="00991887">
        <w:t xml:space="preserve">provide our </w:t>
      </w:r>
      <w:r w:rsidR="00E00F38">
        <w:t>views on the</w:t>
      </w:r>
      <w:r w:rsidR="0057029E">
        <w:t xml:space="preserve"> enhancement</w:t>
      </w:r>
      <w:r w:rsidR="00E00F38">
        <w:t>s of PUCCH for Msg4 HARQ-ACK and DMRS bundling for PUSCH</w:t>
      </w:r>
      <w:r w:rsidR="0057029E">
        <w:t xml:space="preserve"> for NR NTN</w:t>
      </w:r>
      <w:r w:rsidR="00876848">
        <w:t>.</w:t>
      </w:r>
    </w:p>
    <w:p w14:paraId="0C31D433" w14:textId="121C514E" w:rsidR="002F2A58" w:rsidRDefault="00EA5A5B" w:rsidP="002F2A58">
      <w:pPr>
        <w:pStyle w:val="Heading1"/>
      </w:pPr>
      <w:r>
        <w:t>Discussion</w:t>
      </w:r>
    </w:p>
    <w:p w14:paraId="387B97F6" w14:textId="512012A4" w:rsidR="00B61DD3" w:rsidRPr="00157310" w:rsidRDefault="00E00F38" w:rsidP="00A10333">
      <w:pPr>
        <w:pStyle w:val="Heading2"/>
      </w:pPr>
      <w:r>
        <w:t xml:space="preserve">PUCCH </w:t>
      </w:r>
      <w:r w:rsidR="00093BDD">
        <w:t xml:space="preserve">repetition </w:t>
      </w:r>
      <w:r>
        <w:t>for Msg4 HARQ-ACK</w:t>
      </w:r>
    </w:p>
    <w:p w14:paraId="3B4AE2F5" w14:textId="077BE637" w:rsidR="00E54157" w:rsidRDefault="0047635B" w:rsidP="0047635B">
      <w:pPr>
        <w:pStyle w:val="Heading3"/>
      </w:pPr>
      <w:r>
        <w:t xml:space="preserve">Triggering of </w:t>
      </w:r>
      <w:r w:rsidR="001943FC">
        <w:t>PUCCH repetition request</w:t>
      </w:r>
      <w:r w:rsidR="00E54157">
        <w:t xml:space="preserve"> or capability report</w:t>
      </w:r>
    </w:p>
    <w:p w14:paraId="2E8F655A" w14:textId="2BF219DE" w:rsidR="009E43D3" w:rsidRDefault="00E471A3" w:rsidP="0047635B">
      <w:pPr>
        <w:jc w:val="both"/>
      </w:pPr>
      <w:r>
        <w:t xml:space="preserve">In RAN1 #112 meeting, the triggering of Msg4 PUCCH repetition request or capability report was discussed. The working assumption supports both UE indication of its capability of Msg4 PUCCH repetition and UE indication of its capability as well as the need of Msg4 PUCCH repetition. These two different features are supported </w:t>
      </w:r>
      <w:r w:rsidR="008C15E3">
        <w:t xml:space="preserve">and selected </w:t>
      </w:r>
      <w:r w:rsidR="00D47A30">
        <w:t>via</w:t>
      </w:r>
      <w:r>
        <w:t xml:space="preserve"> SIB configuration. Specifically, if RSRP threshold is not configured or a specific RSRP threshold is configured, then UE only indicates its capability of Msg4 PUCCH repetition. Otherwise, UE indicates its capability and the need of Msg4 PUCCH repetition. </w:t>
      </w:r>
    </w:p>
    <w:p w14:paraId="167B6097" w14:textId="77777777" w:rsidR="009E43D3" w:rsidRDefault="009E43D3" w:rsidP="0047635B">
      <w:pPr>
        <w:jc w:val="both"/>
      </w:pPr>
    </w:p>
    <w:p w14:paraId="5140283E" w14:textId="2C917989" w:rsidR="00E471A3" w:rsidRDefault="00E471A3" w:rsidP="0047635B">
      <w:pPr>
        <w:jc w:val="both"/>
      </w:pPr>
      <w:r>
        <w:t xml:space="preserve">Overall, the working assumption on the triggering condition of </w:t>
      </w:r>
      <w:r w:rsidR="009E43D3">
        <w:t xml:space="preserve">PUCCH repetition for Msg4 HARQ-ACK is agreeable. </w:t>
      </w:r>
    </w:p>
    <w:p w14:paraId="3AB610DB" w14:textId="77777777" w:rsidR="00E471A3" w:rsidRPr="00E471A3" w:rsidRDefault="00E471A3" w:rsidP="0047635B">
      <w:pPr>
        <w:jc w:val="both"/>
      </w:pPr>
    </w:p>
    <w:p w14:paraId="48EF1FCE" w14:textId="01D71D9D" w:rsidR="00E471A3" w:rsidRDefault="00E54157" w:rsidP="0047635B">
      <w:pPr>
        <w:jc w:val="both"/>
        <w:rPr>
          <w:i/>
          <w:iCs/>
        </w:rPr>
      </w:pPr>
      <w:r w:rsidRPr="003F245C">
        <w:rPr>
          <w:b/>
          <w:bCs/>
          <w:i/>
          <w:iCs/>
          <w:u w:val="single"/>
        </w:rPr>
        <w:t xml:space="preserve">Proposal </w:t>
      </w:r>
      <w:r>
        <w:rPr>
          <w:b/>
          <w:bCs/>
          <w:i/>
          <w:iCs/>
          <w:u w:val="single"/>
        </w:rPr>
        <w:t>1</w:t>
      </w:r>
      <w:r w:rsidRPr="003F245C">
        <w:rPr>
          <w:b/>
          <w:bCs/>
          <w:i/>
          <w:iCs/>
          <w:u w:val="single"/>
        </w:rPr>
        <w:t>:</w:t>
      </w:r>
      <w:r w:rsidRPr="00E54157">
        <w:rPr>
          <w:i/>
          <w:iCs/>
        </w:rPr>
        <w:t xml:space="preserve"> </w:t>
      </w:r>
      <w:r>
        <w:rPr>
          <w:i/>
          <w:iCs/>
        </w:rPr>
        <w:t>Confirm the working assumption on the triggering condition of PUCCH repetition</w:t>
      </w:r>
      <w:r w:rsidR="009E43D3">
        <w:rPr>
          <w:i/>
          <w:iCs/>
        </w:rPr>
        <w:t xml:space="preserve"> request or capability report </w:t>
      </w:r>
      <w:r>
        <w:rPr>
          <w:i/>
          <w:iCs/>
        </w:rPr>
        <w:t>for Msg4 HARQ-ACK.</w:t>
      </w:r>
    </w:p>
    <w:p w14:paraId="012F756A" w14:textId="14B80501" w:rsidR="009E43D3" w:rsidRDefault="009E43D3" w:rsidP="0047635B">
      <w:pPr>
        <w:jc w:val="both"/>
        <w:rPr>
          <w:i/>
          <w:iCs/>
        </w:rPr>
      </w:pPr>
    </w:p>
    <w:p w14:paraId="6EAFB5C2" w14:textId="049262DB" w:rsidR="00D02BF7" w:rsidRDefault="00D02BF7" w:rsidP="00D02BF7">
      <w:pPr>
        <w:jc w:val="both"/>
      </w:pPr>
      <w:r w:rsidRPr="009E43D3">
        <w:t xml:space="preserve">In the </w:t>
      </w:r>
      <w:r>
        <w:t xml:space="preserve">working assumption on the triggering condition of PUCCH repetition request or capability report for Msg4 HARQ-ACK, it is open on the relationship between the RSRP threshold for Msg4 PUCCH repetition and the RSRP threshold for Msg3 PUSCH repetition. In one alternative, the same RSRP threshold as for Rel-17 Msg3 PUSCH repetition is used. In another alternative, a new RSRP threshold is introduced. </w:t>
      </w:r>
    </w:p>
    <w:p w14:paraId="50F4AC8A" w14:textId="558BF92E" w:rsidR="00D02BF7" w:rsidRDefault="00D02BF7" w:rsidP="00D02BF7">
      <w:pPr>
        <w:jc w:val="both"/>
      </w:pPr>
    </w:p>
    <w:p w14:paraId="6C9903E9" w14:textId="268697BD" w:rsidR="00F95713" w:rsidRDefault="00D02BF7" w:rsidP="00D02BF7">
      <w:pPr>
        <w:jc w:val="both"/>
      </w:pPr>
      <w:r>
        <w:t xml:space="preserve">In our view, the RSRP threshold to trigger Msg3 PUSCH repetition is highly related to the RSRP threshold to trigger Msg4 PUCCH repetition, since the similar channel condition is expected for Msg3 PUSCH transmission and Msg4 HARQ-ACK transmission. </w:t>
      </w:r>
      <w:r w:rsidR="008E709A">
        <w:t>According to</w:t>
      </w:r>
      <w:r>
        <w:t xml:space="preserve"> our simulation results </w:t>
      </w:r>
      <w:r>
        <w:fldChar w:fldCharType="begin"/>
      </w:r>
      <w:r>
        <w:instrText xml:space="preserve"> REF _Ref130396500 \r \h </w:instrText>
      </w:r>
      <w:r>
        <w:fldChar w:fldCharType="separate"/>
      </w:r>
      <w:r w:rsidR="00B67EB4">
        <w:t>[3]</w:t>
      </w:r>
      <w:r>
        <w:fldChar w:fldCharType="end"/>
      </w:r>
      <w:r>
        <w:t>, Msg4 HARQ-ACK has about 3 dB link budget more than that for Msg3 PUSCH. This implies the RSRP threshold for Msg4 PUCCH repetition can be</w:t>
      </w:r>
      <w:r w:rsidR="008E709A">
        <w:t xml:space="preserve"> about</w:t>
      </w:r>
      <w:r>
        <w:t xml:space="preserve"> 3 dB </w:t>
      </w:r>
      <w:r w:rsidR="00382E38">
        <w:t>less</w:t>
      </w:r>
      <w:r>
        <w:t xml:space="preserve"> than the RSRP threshold for Msg3 PUSCH repetition. </w:t>
      </w:r>
    </w:p>
    <w:p w14:paraId="0D8F777B" w14:textId="77777777" w:rsidR="00F95713" w:rsidRDefault="00F95713" w:rsidP="00D02BF7">
      <w:pPr>
        <w:jc w:val="both"/>
      </w:pPr>
    </w:p>
    <w:p w14:paraId="75E34BC0" w14:textId="3B9B959A" w:rsidR="00D02BF7" w:rsidRPr="009E43D3" w:rsidRDefault="00D02BF7" w:rsidP="00D02BF7">
      <w:pPr>
        <w:jc w:val="both"/>
      </w:pPr>
      <w:r>
        <w:t xml:space="preserve">Overall, the </w:t>
      </w:r>
      <w:r w:rsidR="00F95713">
        <w:t>RSRP threshold for Msg4 PU</w:t>
      </w:r>
      <w:r w:rsidR="00D47A30">
        <w:t>C</w:t>
      </w:r>
      <w:r w:rsidR="00F95713">
        <w:t xml:space="preserve">CH repetition </w:t>
      </w:r>
      <w:r w:rsidR="008C15E3">
        <w:t>is</w:t>
      </w:r>
      <w:r w:rsidR="00D47A30">
        <w:t xml:space="preserve"> </w:t>
      </w:r>
      <w:r w:rsidR="007A5484">
        <w:t>related to</w:t>
      </w:r>
      <w:r w:rsidR="00D47A30">
        <w:t xml:space="preserve"> </w:t>
      </w:r>
      <w:r w:rsidR="00F95713">
        <w:t xml:space="preserve">the RSRP threshold for Msg3 PUSCH repetition. Specifically, the </w:t>
      </w:r>
      <w:r w:rsidR="00D47A30">
        <w:t xml:space="preserve">RSRP threshold for Msg4 PUCCH repetition is set to be </w:t>
      </w:r>
      <w:r w:rsidR="00D47A30" w:rsidRPr="00D47A30">
        <w:rPr>
          <w:i/>
          <w:iCs/>
        </w:rPr>
        <w:t>rsrp-ThresholdMsg3-r17</w:t>
      </w:r>
      <w:r w:rsidR="00382E38">
        <w:t xml:space="preserve"> minus an offset, </w:t>
      </w:r>
      <w:r w:rsidR="00D47A30">
        <w:t>where the offset</w:t>
      </w:r>
      <w:r w:rsidR="008E709A">
        <w:t xml:space="preserve"> </w:t>
      </w:r>
      <w:r w:rsidR="0078092E">
        <w:t>(</w:t>
      </w:r>
      <w:r w:rsidR="008E709A">
        <w:t>or</w:t>
      </w:r>
      <w:r w:rsidR="007A5484">
        <w:t>,</w:t>
      </w:r>
      <w:r w:rsidR="008E709A">
        <w:t xml:space="preserve"> differential RSRP</w:t>
      </w:r>
      <w:r w:rsidR="0078092E">
        <w:t>)</w:t>
      </w:r>
      <w:r w:rsidR="00D47A30">
        <w:t xml:space="preserve"> is either pre-defined or configured via SIB.</w:t>
      </w:r>
      <w:r w:rsidR="00801CDC">
        <w:t xml:space="preserve"> The value range of the offset </w:t>
      </w:r>
      <w:r w:rsidR="007A5484">
        <w:t>is</w:t>
      </w:r>
      <w:r w:rsidR="00801CDC">
        <w:t xml:space="preserve"> </w:t>
      </w:r>
      <w:r w:rsidR="007A5484">
        <w:t>relatively small</w:t>
      </w:r>
      <w:r w:rsidR="00801CDC">
        <w:t xml:space="preserve"> comparing with the legacy RSRP threshold</w:t>
      </w:r>
      <w:r w:rsidR="007A5484">
        <w:t>. This</w:t>
      </w:r>
      <w:r w:rsidR="00801CDC">
        <w:t xml:space="preserve"> reduces signaling overhead. </w:t>
      </w:r>
    </w:p>
    <w:p w14:paraId="046BA24C" w14:textId="77777777" w:rsidR="0060525D" w:rsidRDefault="0060525D" w:rsidP="0047635B">
      <w:pPr>
        <w:jc w:val="both"/>
        <w:rPr>
          <w:i/>
          <w:iCs/>
        </w:rPr>
      </w:pPr>
    </w:p>
    <w:p w14:paraId="67842C39" w14:textId="3B2A6E02" w:rsidR="0047635B" w:rsidRDefault="0047635B" w:rsidP="0047635B">
      <w:pPr>
        <w:jc w:val="both"/>
        <w:rPr>
          <w:i/>
          <w:iCs/>
        </w:rPr>
      </w:pPr>
      <w:r w:rsidRPr="003F245C">
        <w:rPr>
          <w:b/>
          <w:bCs/>
          <w:i/>
          <w:iCs/>
          <w:u w:val="single"/>
        </w:rPr>
        <w:t xml:space="preserve">Proposal </w:t>
      </w:r>
      <w:r w:rsidR="00F95713">
        <w:rPr>
          <w:b/>
          <w:bCs/>
          <w:i/>
          <w:iCs/>
          <w:u w:val="single"/>
        </w:rPr>
        <w:t>2</w:t>
      </w:r>
      <w:r w:rsidRPr="003F245C">
        <w:rPr>
          <w:b/>
          <w:bCs/>
          <w:i/>
          <w:iCs/>
          <w:u w:val="single"/>
        </w:rPr>
        <w:t>:</w:t>
      </w:r>
      <w:r w:rsidRPr="00E54157">
        <w:rPr>
          <w:i/>
          <w:iCs/>
        </w:rPr>
        <w:t xml:space="preserve"> </w:t>
      </w:r>
      <w:r>
        <w:rPr>
          <w:i/>
          <w:iCs/>
        </w:rPr>
        <w:t xml:space="preserve">The RSRP threshold for Msg4 </w:t>
      </w:r>
      <w:r w:rsidR="00F95713">
        <w:rPr>
          <w:i/>
          <w:iCs/>
        </w:rPr>
        <w:t>PUCCH repetition</w:t>
      </w:r>
      <w:r>
        <w:rPr>
          <w:i/>
          <w:iCs/>
        </w:rPr>
        <w:t xml:space="preserve"> is </w:t>
      </w:r>
      <w:r w:rsidR="0078092E">
        <w:rPr>
          <w:i/>
          <w:iCs/>
        </w:rPr>
        <w:t>equal to</w:t>
      </w:r>
      <w:r>
        <w:rPr>
          <w:i/>
          <w:iCs/>
        </w:rPr>
        <w:t xml:space="preserve"> </w:t>
      </w:r>
      <w:r w:rsidR="00F95713">
        <w:rPr>
          <w:i/>
          <w:iCs/>
        </w:rPr>
        <w:t xml:space="preserve">the </w:t>
      </w:r>
      <w:r>
        <w:rPr>
          <w:i/>
          <w:iCs/>
        </w:rPr>
        <w:t>RSRP threshold for Msg3 PUSCH repetition</w:t>
      </w:r>
      <w:r w:rsidR="0078092E">
        <w:rPr>
          <w:i/>
          <w:iCs/>
        </w:rPr>
        <w:t xml:space="preserve"> minus an offset, where the offset is either pre-defined or configured. </w:t>
      </w:r>
    </w:p>
    <w:p w14:paraId="4C8854CD" w14:textId="77777777" w:rsidR="0047635B" w:rsidRDefault="0047635B" w:rsidP="0047635B">
      <w:pPr>
        <w:jc w:val="both"/>
        <w:rPr>
          <w:i/>
          <w:iCs/>
        </w:rPr>
      </w:pPr>
    </w:p>
    <w:p w14:paraId="799E8E76" w14:textId="1A699EA7" w:rsidR="0047635B" w:rsidRDefault="0047635B" w:rsidP="0047635B">
      <w:pPr>
        <w:pStyle w:val="Heading3"/>
      </w:pPr>
      <w:r>
        <w:lastRenderedPageBreak/>
        <w:t>Signaling of PUCCH repetition request or capability report</w:t>
      </w:r>
    </w:p>
    <w:p w14:paraId="15EA2355" w14:textId="56A8A604" w:rsidR="0078092E" w:rsidRDefault="0047635B" w:rsidP="0047635B">
      <w:pPr>
        <w:jc w:val="both"/>
      </w:pPr>
      <w:r>
        <w:t>The signaling of UE</w:t>
      </w:r>
      <w:r w:rsidR="00D47A30">
        <w:t>’s</w:t>
      </w:r>
      <w:r>
        <w:t xml:space="preserve"> PUCCH repetition request </w:t>
      </w:r>
      <w:r w:rsidR="00D47A30">
        <w:t xml:space="preserve">or capability report </w:t>
      </w:r>
      <w:r>
        <w:t>was discussed in RAN1 #112</w:t>
      </w:r>
      <w:r w:rsidR="0078092E">
        <w:t>b-e</w:t>
      </w:r>
      <w:r>
        <w:t xml:space="preserve"> meeting </w:t>
      </w:r>
      <w:r>
        <w:fldChar w:fldCharType="begin"/>
      </w:r>
      <w:r>
        <w:instrText xml:space="preserve"> REF _Ref49784738 \r \h </w:instrText>
      </w:r>
      <w:r>
        <w:fldChar w:fldCharType="separate"/>
      </w:r>
      <w:r w:rsidR="00B67EB4">
        <w:t>[1]</w:t>
      </w:r>
      <w:r>
        <w:fldChar w:fldCharType="end"/>
      </w:r>
      <w:r>
        <w:t xml:space="preserve">. </w:t>
      </w:r>
      <w:r w:rsidR="0078092E">
        <w:t>It is working assumption that higher layer signaling in Msg 3 PUSCH is used as container of the repetition request or capability report by UE.</w:t>
      </w:r>
    </w:p>
    <w:p w14:paraId="6BD1EF9E" w14:textId="77777777" w:rsidR="0078092E" w:rsidRDefault="0078092E" w:rsidP="0047635B">
      <w:pPr>
        <w:jc w:val="both"/>
      </w:pPr>
    </w:p>
    <w:p w14:paraId="2487F415" w14:textId="6966FF57" w:rsidR="0078092E" w:rsidRDefault="0047635B" w:rsidP="0047635B">
      <w:pPr>
        <w:jc w:val="both"/>
      </w:pPr>
      <w:r>
        <w:t>There are two</w:t>
      </w:r>
      <w:r w:rsidR="00A24162">
        <w:t xml:space="preserve"> alternatives of higher layer signaling in</w:t>
      </w:r>
      <w:r w:rsidR="007C5A74">
        <w:t xml:space="preserve"> the discussions in</w:t>
      </w:r>
      <w:r w:rsidR="00A24162">
        <w:t xml:space="preserve"> RAN1 #112 meeting. The first alternative is to use reserved LCID codepoints to indicate PUCCH repetition request or capability report. The LCID has 6 bits with values between 0 and 63. The LCID values of 37-42</w:t>
      </w:r>
      <w:r w:rsidR="008C15E3">
        <w:t xml:space="preserve"> and 47</w:t>
      </w:r>
      <w:r w:rsidR="00A24162">
        <w:t xml:space="preserve"> are reserved (e.g., Table 6.2.1-2 of</w:t>
      </w:r>
      <w:r w:rsidR="00EF10B5">
        <w:t xml:space="preserve"> </w:t>
      </w:r>
      <w:r w:rsidR="00EF10B5">
        <w:fldChar w:fldCharType="begin"/>
      </w:r>
      <w:r w:rsidR="00EF10B5">
        <w:instrText xml:space="preserve"> REF _Ref130461971 \r \h </w:instrText>
      </w:r>
      <w:r w:rsidR="00EF10B5">
        <w:fldChar w:fldCharType="separate"/>
      </w:r>
      <w:r w:rsidR="00B67EB4">
        <w:t>[4]</w:t>
      </w:r>
      <w:r w:rsidR="00EF10B5">
        <w:fldChar w:fldCharType="end"/>
      </w:r>
      <w:r w:rsidR="00A24162">
        <w:t xml:space="preserve">). If LCID is to be used for PUCCH repetition request or capability report, then at least 4 codepoints will be used to additionally distinguish </w:t>
      </w:r>
      <w:r w:rsidR="00A8600F">
        <w:t xml:space="preserve">2 CCCH sizes (48 bits or 64 bits) and RedCap/non-RedCap cases. The second alternative is to use </w:t>
      </w:r>
      <w:r w:rsidR="0078092E">
        <w:t xml:space="preserve">one </w:t>
      </w:r>
      <w:r w:rsidR="00A8600F">
        <w:t>reserved bit in MAC sub-header. The MAC sub-header has 8 bits, where 6 LSB carries LCID and 2 MSB are reserved</w:t>
      </w:r>
      <w:r w:rsidR="00843684">
        <w:t xml:space="preserve">. </w:t>
      </w:r>
      <w:r w:rsidR="00A8600F">
        <w:t xml:space="preserve"> </w:t>
      </w:r>
    </w:p>
    <w:p w14:paraId="45C8AF1B" w14:textId="77777777" w:rsidR="0078092E" w:rsidRDefault="0078092E" w:rsidP="0047635B">
      <w:pPr>
        <w:jc w:val="both"/>
      </w:pPr>
    </w:p>
    <w:p w14:paraId="3A0FA14F" w14:textId="38A92E98" w:rsidR="00843684" w:rsidRDefault="00843684" w:rsidP="0047635B">
      <w:pPr>
        <w:jc w:val="both"/>
      </w:pPr>
      <w:r>
        <w:t xml:space="preserve">The feasibility of this working assumption </w:t>
      </w:r>
      <w:r w:rsidR="0078092E">
        <w:t>is</w:t>
      </w:r>
      <w:r>
        <w:t xml:space="preserve"> to be</w:t>
      </w:r>
      <w:r w:rsidR="0078092E">
        <w:t xml:space="preserve"> confirmed by RAN2. </w:t>
      </w:r>
    </w:p>
    <w:p w14:paraId="5981B9A7" w14:textId="77777777" w:rsidR="00843684" w:rsidRDefault="00843684" w:rsidP="0047635B">
      <w:pPr>
        <w:jc w:val="both"/>
      </w:pPr>
    </w:p>
    <w:p w14:paraId="4E37C695" w14:textId="04AC1A83" w:rsidR="0047635B" w:rsidRDefault="0078092E" w:rsidP="0047635B">
      <w:pPr>
        <w:jc w:val="both"/>
      </w:pPr>
      <w:r>
        <w:t>If using higher layer signaling in Msg</w:t>
      </w:r>
      <w:r w:rsidR="00944CF9">
        <w:t>3</w:t>
      </w:r>
      <w:r>
        <w:t xml:space="preserve"> PUSCH for </w:t>
      </w:r>
      <w:r w:rsidR="00DB6CCE">
        <w:t xml:space="preserve">Msg 4 PUCCH </w:t>
      </w:r>
      <w:r>
        <w:t>repetition request or capability report is infeasible according to RAN2, then we prefer to use separate PRACH preamble and/or occasion to indicate UE’s repetition request or capability report, since this approach is already applied for Msg3 PUSCH repetition indication with proven feasibility.</w:t>
      </w:r>
      <w:r w:rsidR="00156000">
        <w:t xml:space="preserve"> </w:t>
      </w:r>
    </w:p>
    <w:p w14:paraId="32ECAE05" w14:textId="77777777" w:rsidR="00156000" w:rsidRDefault="00156000" w:rsidP="0047635B">
      <w:pPr>
        <w:jc w:val="both"/>
        <w:rPr>
          <w:b/>
          <w:bCs/>
          <w:i/>
          <w:iCs/>
          <w:u w:val="single"/>
        </w:rPr>
      </w:pPr>
    </w:p>
    <w:p w14:paraId="76076996" w14:textId="156A96C8" w:rsidR="004B54C4" w:rsidRDefault="0047635B" w:rsidP="0047635B">
      <w:pPr>
        <w:jc w:val="both"/>
        <w:rPr>
          <w:i/>
          <w:iCs/>
        </w:rPr>
      </w:pPr>
      <w:r w:rsidRPr="003F245C">
        <w:rPr>
          <w:b/>
          <w:bCs/>
          <w:i/>
          <w:iCs/>
          <w:u w:val="single"/>
        </w:rPr>
        <w:t xml:space="preserve">Proposal </w:t>
      </w:r>
      <w:r w:rsidR="00F95713">
        <w:rPr>
          <w:b/>
          <w:bCs/>
          <w:i/>
          <w:iCs/>
          <w:u w:val="single"/>
        </w:rPr>
        <w:t>3</w:t>
      </w:r>
      <w:r w:rsidRPr="003F245C">
        <w:rPr>
          <w:b/>
          <w:bCs/>
          <w:i/>
          <w:iCs/>
          <w:u w:val="single"/>
        </w:rPr>
        <w:t>:</w:t>
      </w:r>
      <w:r>
        <w:rPr>
          <w:i/>
          <w:iCs/>
        </w:rPr>
        <w:t xml:space="preserve"> </w:t>
      </w:r>
      <w:r w:rsidR="0078092E">
        <w:rPr>
          <w:i/>
          <w:iCs/>
        </w:rPr>
        <w:t xml:space="preserve">If using higher layer signaling in Msg3 PUSCH for </w:t>
      </w:r>
      <w:r w:rsidR="00944CF9">
        <w:rPr>
          <w:i/>
          <w:iCs/>
        </w:rPr>
        <w:t xml:space="preserve">Msg4 PUCCH </w:t>
      </w:r>
      <w:r w:rsidR="0078092E">
        <w:rPr>
          <w:i/>
          <w:iCs/>
        </w:rPr>
        <w:t>repetition request or capability</w:t>
      </w:r>
      <w:r w:rsidR="00944CF9">
        <w:rPr>
          <w:i/>
          <w:iCs/>
        </w:rPr>
        <w:t xml:space="preserve"> report</w:t>
      </w:r>
      <w:r w:rsidR="0078092E">
        <w:rPr>
          <w:i/>
          <w:iCs/>
        </w:rPr>
        <w:t xml:space="preserve"> is</w:t>
      </w:r>
      <w:r w:rsidR="00944CF9">
        <w:rPr>
          <w:i/>
          <w:iCs/>
        </w:rPr>
        <w:t xml:space="preserve"> </w:t>
      </w:r>
      <w:r w:rsidR="0078092E">
        <w:rPr>
          <w:i/>
          <w:iCs/>
        </w:rPr>
        <w:t xml:space="preserve">infeasible according to RAN2, then </w:t>
      </w:r>
      <w:r w:rsidRPr="00E00F38">
        <w:rPr>
          <w:i/>
          <w:iCs/>
        </w:rPr>
        <w:t xml:space="preserve">PUCCH </w:t>
      </w:r>
      <w:r>
        <w:rPr>
          <w:i/>
          <w:iCs/>
        </w:rPr>
        <w:t xml:space="preserve">repetition request or capability report </w:t>
      </w:r>
      <w:r w:rsidRPr="00E00F38">
        <w:rPr>
          <w:i/>
          <w:iCs/>
        </w:rPr>
        <w:t xml:space="preserve">for Msg4 HARQ-ACK is </w:t>
      </w:r>
      <w:r w:rsidR="007F5044">
        <w:rPr>
          <w:i/>
          <w:iCs/>
        </w:rPr>
        <w:t>indicated</w:t>
      </w:r>
      <w:r w:rsidRPr="00E00F38">
        <w:rPr>
          <w:i/>
          <w:iCs/>
        </w:rPr>
        <w:t xml:space="preserve"> by dedicated PRACH preamble</w:t>
      </w:r>
      <w:r w:rsidR="009E3DAD">
        <w:rPr>
          <w:i/>
          <w:iCs/>
        </w:rPr>
        <w:t>s</w:t>
      </w:r>
      <w:r w:rsidRPr="00E00F38">
        <w:rPr>
          <w:i/>
          <w:iCs/>
        </w:rPr>
        <w:t xml:space="preserve"> </w:t>
      </w:r>
      <w:r>
        <w:rPr>
          <w:i/>
          <w:iCs/>
        </w:rPr>
        <w:t xml:space="preserve">and/or </w:t>
      </w:r>
      <w:r w:rsidRPr="00E00F38">
        <w:rPr>
          <w:i/>
          <w:iCs/>
        </w:rPr>
        <w:t>occasion</w:t>
      </w:r>
      <w:r w:rsidR="009E3DAD">
        <w:rPr>
          <w:i/>
          <w:iCs/>
        </w:rPr>
        <w:t>s</w:t>
      </w:r>
      <w:r>
        <w:rPr>
          <w:i/>
          <w:iCs/>
        </w:rPr>
        <w:t>.</w:t>
      </w:r>
    </w:p>
    <w:p w14:paraId="37F85A04" w14:textId="77777777" w:rsidR="004B54C4" w:rsidRPr="004B54C4" w:rsidRDefault="004B54C4" w:rsidP="002D376A">
      <w:pPr>
        <w:jc w:val="both"/>
      </w:pPr>
    </w:p>
    <w:p w14:paraId="09D6F29B" w14:textId="7FBC7504" w:rsidR="00C12232" w:rsidRDefault="00E00F38" w:rsidP="00C12232">
      <w:pPr>
        <w:pStyle w:val="Heading2"/>
      </w:pPr>
      <w:r>
        <w:t>DMRS bundling for PUSCH</w:t>
      </w:r>
    </w:p>
    <w:p w14:paraId="5AE009EB" w14:textId="77A61821" w:rsidR="0091739C" w:rsidRDefault="00E22337" w:rsidP="005A570A">
      <w:pPr>
        <w:jc w:val="both"/>
        <w:rPr>
          <w:bCs/>
        </w:rPr>
      </w:pPr>
      <w:r>
        <w:t>According to updated WID</w:t>
      </w:r>
      <w:r w:rsidR="00B5117B">
        <w:t>,</w:t>
      </w:r>
      <w:r>
        <w:t xml:space="preserve"> RAN1 is to </w:t>
      </w:r>
      <w:r w:rsidR="00CE72AE">
        <w:t xml:space="preserve">specify the necessary enhancements to the Rel-17 procedures for </w:t>
      </w:r>
      <w:r w:rsidRPr="00E91176">
        <w:rPr>
          <w:bCs/>
        </w:rPr>
        <w:t>DMRS bundling for PUSCH taking into account NTN-specifics (e.g.</w:t>
      </w:r>
      <w:r w:rsidR="007A5484">
        <w:rPr>
          <w:bCs/>
        </w:rPr>
        <w:t>,</w:t>
      </w:r>
      <w:r w:rsidRPr="00E91176">
        <w:rPr>
          <w:bCs/>
        </w:rPr>
        <w:t xml:space="preserve"> time-frequency pre-compensation)</w:t>
      </w:r>
      <w:r>
        <w:rPr>
          <w:bCs/>
        </w:rPr>
        <w:t>.</w:t>
      </w:r>
    </w:p>
    <w:p w14:paraId="4E05B305" w14:textId="166ECBCF" w:rsidR="00E22337" w:rsidRDefault="00E22337" w:rsidP="005A570A">
      <w:pPr>
        <w:jc w:val="both"/>
      </w:pPr>
    </w:p>
    <w:p w14:paraId="0B899A9B" w14:textId="5CA279EA" w:rsidR="003D3EB8" w:rsidRDefault="003D3EB8" w:rsidP="005A570A">
      <w:pPr>
        <w:jc w:val="both"/>
      </w:pPr>
      <w:r>
        <w:t>It was agreed</w:t>
      </w:r>
      <w:r w:rsidR="009E3DAD">
        <w:t xml:space="preserve"> </w:t>
      </w:r>
      <w:r w:rsidR="00843684">
        <w:fldChar w:fldCharType="begin"/>
      </w:r>
      <w:r w:rsidR="00843684">
        <w:instrText xml:space="preserve"> REF OLE_LINK1 \r \h </w:instrText>
      </w:r>
      <w:r w:rsidR="00843684">
        <w:fldChar w:fldCharType="separate"/>
      </w:r>
      <w:r w:rsidR="00843684">
        <w:t>[1]</w:t>
      </w:r>
      <w:r w:rsidR="00843684">
        <w:fldChar w:fldCharType="end"/>
      </w:r>
      <w:r w:rsidR="00843684">
        <w:t xml:space="preserve"> </w:t>
      </w:r>
      <w:r>
        <w:t xml:space="preserve">that for NTN-specific PUSCH DMRS bundling, </w:t>
      </w:r>
      <w:r w:rsidR="00843684">
        <w:t xml:space="preserve">nominal TDW determination reuses clause 6.1.7 in TS 38.214, except for aspects related to UE capabilities and assistance information. </w:t>
      </w:r>
      <w:r>
        <w:t xml:space="preserve">It is open on the details of UE capability and assistance information reporting. </w:t>
      </w:r>
    </w:p>
    <w:p w14:paraId="50DDC2DE" w14:textId="77777777" w:rsidR="003D3EB8" w:rsidRDefault="003D3EB8" w:rsidP="005A570A">
      <w:pPr>
        <w:jc w:val="both"/>
      </w:pPr>
    </w:p>
    <w:p w14:paraId="4B555E2D" w14:textId="39E0196B" w:rsidR="003D3EB8" w:rsidRDefault="003D3EB8" w:rsidP="005A570A">
      <w:pPr>
        <w:jc w:val="both"/>
      </w:pPr>
      <w:r>
        <w:t xml:space="preserve">It was observed that with the assumption of 70.5 µs/s timing drift rate, phase difference limit (i.e., Table 6.2.4.2.5-1 in </w:t>
      </w:r>
      <w:r>
        <w:fldChar w:fldCharType="begin"/>
      </w:r>
      <w:r>
        <w:instrText xml:space="preserve"> REF _Ref134012833 \r \h </w:instrText>
      </w:r>
      <w:r>
        <w:fldChar w:fldCharType="separate"/>
      </w:r>
      <w:r w:rsidR="00B67EB4">
        <w:t>[5]</w:t>
      </w:r>
      <w:r>
        <w:fldChar w:fldCharType="end"/>
      </w:r>
      <w:r>
        <w:t>) cannot be satisfied over multiple slots if PRB allocation is not within 6 PRBs from DC carrier without UE pre-compensation and gNB post-compensation.</w:t>
      </w:r>
      <w:r w:rsidR="00DE683D">
        <w:t xml:space="preserve"> </w:t>
      </w:r>
      <w:r>
        <w:t>It was working assumption that UE can pre-compensate to keep phase rotation due to timing drift within the phase difference limit. In our view,</w:t>
      </w:r>
      <w:r w:rsidR="00DE683D">
        <w:t xml:space="preserve"> </w:t>
      </w:r>
      <w:r w:rsidR="003D5BDB">
        <w:t>the maximum TDW size during which</w:t>
      </w:r>
      <w:r>
        <w:t xml:space="preserve"> a UE can pre-compensate to </w:t>
      </w:r>
      <w:r w:rsidR="00DE683D">
        <w:t>keep phase rotation within the phase difference limit</w:t>
      </w:r>
      <w:r w:rsidR="003D5BDB">
        <w:t xml:space="preserve"> and without taking TA pre-compensation update into account</w:t>
      </w:r>
      <w:r w:rsidR="00DE683D">
        <w:t xml:space="preserve"> is up to UE capability. </w:t>
      </w:r>
      <w:r w:rsidR="00843684">
        <w:t xml:space="preserve">This UE capability is </w:t>
      </w:r>
      <w:r w:rsidR="003D5BDB">
        <w:t>a replacement of</w:t>
      </w:r>
      <w:r w:rsidR="00843684">
        <w:t xml:space="preserve"> FG 30-4</w:t>
      </w:r>
      <w:r w:rsidR="003D5BDB">
        <w:t xml:space="preserve"> for NTN band. </w:t>
      </w:r>
    </w:p>
    <w:p w14:paraId="28E700D6" w14:textId="5D3F2EFD" w:rsidR="003D3EB8" w:rsidRDefault="003D3EB8" w:rsidP="005A570A">
      <w:pPr>
        <w:jc w:val="both"/>
      </w:pPr>
    </w:p>
    <w:p w14:paraId="3C1E33E7" w14:textId="693CF2E4" w:rsidR="003D3EB8" w:rsidRDefault="003D3EB8" w:rsidP="005A570A">
      <w:pPr>
        <w:jc w:val="both"/>
      </w:pPr>
      <w:r>
        <w:t xml:space="preserve">Additionally, </w:t>
      </w:r>
      <w:r w:rsidR="00DE683D">
        <w:t xml:space="preserve">it was observed that with the assumption of 70.5 µs/s timing drift rate, the timing error limit (Table 7.1C.2-1 in </w:t>
      </w:r>
      <w:r w:rsidR="00DE683D">
        <w:fldChar w:fldCharType="begin"/>
      </w:r>
      <w:r w:rsidR="00DE683D">
        <w:instrText xml:space="preserve"> REF _Ref134014087 \r \h </w:instrText>
      </w:r>
      <w:r w:rsidR="00DE683D">
        <w:fldChar w:fldCharType="separate"/>
      </w:r>
      <w:r w:rsidR="00B67EB4">
        <w:t>[6]</w:t>
      </w:r>
      <w:r w:rsidR="00DE683D">
        <w:fldChar w:fldCharType="end"/>
      </w:r>
      <w:r w:rsidR="00DE683D">
        <w:t xml:space="preserve">) can be satisfied within at most 13 slots if TA pre-compensation update is not assumed. It is implied by the working assumption that </w:t>
      </w:r>
      <w:r>
        <w:t xml:space="preserve">UE </w:t>
      </w:r>
      <w:r w:rsidR="00DE683D">
        <w:t xml:space="preserve">may have the </w:t>
      </w:r>
      <w:r>
        <w:t>capability to pre-compensate the TA update within an actual TDW</w:t>
      </w:r>
      <w:r w:rsidR="00DE683D">
        <w:t xml:space="preserve">. </w:t>
      </w:r>
    </w:p>
    <w:p w14:paraId="4136CE25" w14:textId="77777777" w:rsidR="00DE683D" w:rsidRDefault="00DE683D" w:rsidP="005A570A">
      <w:pPr>
        <w:jc w:val="both"/>
      </w:pPr>
    </w:p>
    <w:p w14:paraId="471C0B8C" w14:textId="288B2516" w:rsidR="003D3EB8" w:rsidRDefault="00DE683D" w:rsidP="005A570A">
      <w:pPr>
        <w:jc w:val="both"/>
      </w:pPr>
      <w:r>
        <w:t>Both of the above two UE capabilities need to be reported to gN</w:t>
      </w:r>
      <w:r w:rsidR="004D5ADB">
        <w:t>B</w:t>
      </w:r>
      <w:r>
        <w:t>.</w:t>
      </w:r>
      <w:r w:rsidR="004D5ADB">
        <w:t xml:space="preserve"> Hence, we have the following proposal. </w:t>
      </w:r>
      <w:r>
        <w:t xml:space="preserve">  </w:t>
      </w:r>
    </w:p>
    <w:p w14:paraId="6B918323" w14:textId="77777777" w:rsidR="003D3EB8" w:rsidRDefault="003D3EB8" w:rsidP="005A570A">
      <w:pPr>
        <w:jc w:val="both"/>
      </w:pPr>
    </w:p>
    <w:p w14:paraId="5813F3B8" w14:textId="4454BD2F" w:rsidR="00B5117B" w:rsidRDefault="003D3EB8" w:rsidP="005A570A">
      <w:pPr>
        <w:jc w:val="both"/>
        <w:rPr>
          <w:i/>
          <w:iCs/>
        </w:rPr>
      </w:pPr>
      <w:r w:rsidRPr="003F245C">
        <w:rPr>
          <w:b/>
          <w:bCs/>
          <w:i/>
          <w:iCs/>
          <w:u w:val="single"/>
        </w:rPr>
        <w:lastRenderedPageBreak/>
        <w:t xml:space="preserve">Proposal </w:t>
      </w:r>
      <w:r w:rsidR="00AB148C">
        <w:rPr>
          <w:b/>
          <w:bCs/>
          <w:i/>
          <w:iCs/>
          <w:u w:val="single"/>
        </w:rPr>
        <w:t>4</w:t>
      </w:r>
      <w:r w:rsidRPr="003F245C">
        <w:rPr>
          <w:b/>
          <w:bCs/>
          <w:i/>
          <w:iCs/>
          <w:u w:val="single"/>
        </w:rPr>
        <w:t>:</w:t>
      </w:r>
      <w:r>
        <w:rPr>
          <w:i/>
          <w:iCs/>
        </w:rPr>
        <w:t xml:space="preserve"> </w:t>
      </w:r>
      <w:r w:rsidR="00B5117B">
        <w:rPr>
          <w:i/>
          <w:iCs/>
        </w:rPr>
        <w:t>For NTN-specific PUSCH DMRS bundling</w:t>
      </w:r>
      <w:r>
        <w:rPr>
          <w:i/>
          <w:iCs/>
        </w:rPr>
        <w:t>, UE reports its capabilit</w:t>
      </w:r>
      <w:r w:rsidR="00B5117B">
        <w:rPr>
          <w:i/>
          <w:iCs/>
        </w:rPr>
        <w:t>ies of</w:t>
      </w:r>
    </w:p>
    <w:p w14:paraId="02FFF315" w14:textId="7B36D34E" w:rsidR="00DE683D" w:rsidRPr="00B5117B" w:rsidRDefault="003D3EB8" w:rsidP="00B5117B">
      <w:pPr>
        <w:pStyle w:val="ListParagraph"/>
        <w:numPr>
          <w:ilvl w:val="0"/>
          <w:numId w:val="34"/>
        </w:numPr>
        <w:jc w:val="both"/>
        <w:rPr>
          <w:rFonts w:ascii="Times New Roman" w:hAnsi="Times New Roman"/>
          <w:i/>
          <w:iCs/>
          <w:sz w:val="24"/>
          <w:szCs w:val="24"/>
        </w:rPr>
      </w:pPr>
      <w:r w:rsidRPr="00B5117B">
        <w:rPr>
          <w:rFonts w:ascii="Times New Roman" w:hAnsi="Times New Roman"/>
          <w:i/>
          <w:iCs/>
          <w:sz w:val="24"/>
          <w:szCs w:val="24"/>
        </w:rPr>
        <w:t xml:space="preserve">the maximum </w:t>
      </w:r>
      <w:r w:rsidR="00B5117B" w:rsidRPr="00B5117B">
        <w:rPr>
          <w:rFonts w:ascii="Times New Roman" w:hAnsi="Times New Roman"/>
          <w:i/>
          <w:iCs/>
          <w:sz w:val="24"/>
          <w:szCs w:val="24"/>
        </w:rPr>
        <w:t>TDW size when</w:t>
      </w:r>
      <w:r w:rsidRPr="00B5117B">
        <w:rPr>
          <w:rFonts w:ascii="Times New Roman" w:hAnsi="Times New Roman"/>
          <w:i/>
          <w:iCs/>
          <w:sz w:val="24"/>
          <w:szCs w:val="24"/>
        </w:rPr>
        <w:t xml:space="preserve"> pre-compensat</w:t>
      </w:r>
      <w:r w:rsidR="00B5117B" w:rsidRPr="00B5117B">
        <w:rPr>
          <w:rFonts w:ascii="Times New Roman" w:hAnsi="Times New Roman"/>
          <w:i/>
          <w:iCs/>
          <w:sz w:val="24"/>
          <w:szCs w:val="24"/>
        </w:rPr>
        <w:t>ion</w:t>
      </w:r>
      <w:r w:rsidRPr="00B5117B">
        <w:rPr>
          <w:rFonts w:ascii="Times New Roman" w:hAnsi="Times New Roman"/>
          <w:i/>
          <w:iCs/>
          <w:sz w:val="24"/>
          <w:szCs w:val="24"/>
        </w:rPr>
        <w:t xml:space="preserve"> to keep phase rotation </w:t>
      </w:r>
      <w:r w:rsidR="00B5117B" w:rsidRPr="00B5117B">
        <w:rPr>
          <w:rFonts w:ascii="Times New Roman" w:hAnsi="Times New Roman"/>
          <w:i/>
          <w:iCs/>
          <w:sz w:val="24"/>
          <w:szCs w:val="24"/>
        </w:rPr>
        <w:t xml:space="preserve">due to timing drift </w:t>
      </w:r>
      <w:r w:rsidRPr="00B5117B">
        <w:rPr>
          <w:rFonts w:ascii="Times New Roman" w:hAnsi="Times New Roman"/>
          <w:i/>
          <w:iCs/>
          <w:sz w:val="24"/>
          <w:szCs w:val="24"/>
        </w:rPr>
        <w:t>within the phase difference limit</w:t>
      </w:r>
      <w:r w:rsidR="00B5117B" w:rsidRPr="00B5117B">
        <w:rPr>
          <w:rFonts w:ascii="Times New Roman" w:hAnsi="Times New Roman"/>
          <w:i/>
          <w:iCs/>
          <w:sz w:val="24"/>
          <w:szCs w:val="24"/>
        </w:rPr>
        <w:t xml:space="preserve"> is performed and without taking TA pre-compensation update into account (Option 1b)</w:t>
      </w:r>
      <w:r w:rsidR="004D5ADB">
        <w:rPr>
          <w:rFonts w:ascii="Times New Roman" w:hAnsi="Times New Roman"/>
          <w:i/>
          <w:iCs/>
          <w:sz w:val="24"/>
          <w:szCs w:val="24"/>
        </w:rPr>
        <w:t>.</w:t>
      </w:r>
    </w:p>
    <w:p w14:paraId="3A3803B9" w14:textId="7D1A763C" w:rsidR="00B5117B" w:rsidRPr="00B5117B" w:rsidRDefault="00B5117B" w:rsidP="00B5117B">
      <w:pPr>
        <w:pStyle w:val="ListParagraph"/>
        <w:numPr>
          <w:ilvl w:val="0"/>
          <w:numId w:val="34"/>
        </w:numPr>
        <w:jc w:val="both"/>
        <w:rPr>
          <w:rFonts w:ascii="Times New Roman" w:hAnsi="Times New Roman"/>
          <w:i/>
          <w:iCs/>
          <w:sz w:val="24"/>
          <w:szCs w:val="24"/>
        </w:rPr>
      </w:pPr>
      <w:r w:rsidRPr="00B5117B">
        <w:rPr>
          <w:rFonts w:ascii="Times New Roman" w:hAnsi="Times New Roman"/>
          <w:i/>
          <w:iCs/>
          <w:sz w:val="24"/>
          <w:szCs w:val="24"/>
        </w:rPr>
        <w:t>whether to support TA pre-compensation update within an actual TDW that does not violate the phase difference limit</w:t>
      </w:r>
      <w:r>
        <w:rPr>
          <w:rFonts w:ascii="Times New Roman" w:hAnsi="Times New Roman"/>
          <w:i/>
          <w:iCs/>
          <w:sz w:val="24"/>
          <w:szCs w:val="24"/>
        </w:rPr>
        <w:t xml:space="preserve"> (Option 1g)</w:t>
      </w:r>
      <w:r w:rsidR="004D5ADB">
        <w:rPr>
          <w:rFonts w:ascii="Times New Roman" w:hAnsi="Times New Roman"/>
          <w:i/>
          <w:iCs/>
          <w:sz w:val="24"/>
          <w:szCs w:val="24"/>
        </w:rPr>
        <w:t>.</w:t>
      </w:r>
    </w:p>
    <w:p w14:paraId="66ADB145" w14:textId="77777777" w:rsidR="00DE683D" w:rsidRPr="001418EC" w:rsidRDefault="00DE683D" w:rsidP="005A570A">
      <w:pPr>
        <w:jc w:val="both"/>
      </w:pPr>
    </w:p>
    <w:p w14:paraId="0E914974" w14:textId="553F409D" w:rsidR="001418EC" w:rsidRDefault="001418EC" w:rsidP="005A570A">
      <w:pPr>
        <w:jc w:val="both"/>
      </w:pPr>
      <w:r>
        <w:t xml:space="preserve">If a UE does not have the capability of supporting TA pre-compensation update within an actual TDW that does not violate the phase difference limit, then the UE needs to additionally report assistance information of its TA adjustment timing, so that both gNB and UE know when to stop the nominal TDW so that UE can adjust its TA pre-compensation. </w:t>
      </w:r>
    </w:p>
    <w:p w14:paraId="195D8C16" w14:textId="77777777" w:rsidR="001418EC" w:rsidRPr="001418EC" w:rsidRDefault="001418EC" w:rsidP="005A570A">
      <w:pPr>
        <w:jc w:val="both"/>
      </w:pPr>
    </w:p>
    <w:p w14:paraId="6508EEA5" w14:textId="1EAF178B" w:rsidR="00B5117B" w:rsidRDefault="00B5117B" w:rsidP="00B5117B">
      <w:pPr>
        <w:jc w:val="both"/>
        <w:rPr>
          <w:i/>
          <w:iCs/>
        </w:rPr>
      </w:pPr>
      <w:r w:rsidRPr="003F245C">
        <w:rPr>
          <w:b/>
          <w:bCs/>
          <w:i/>
          <w:iCs/>
          <w:u w:val="single"/>
        </w:rPr>
        <w:t xml:space="preserve">Proposal </w:t>
      </w:r>
      <w:r w:rsidR="00AB148C">
        <w:rPr>
          <w:b/>
          <w:bCs/>
          <w:i/>
          <w:iCs/>
          <w:u w:val="single"/>
        </w:rPr>
        <w:t>5</w:t>
      </w:r>
      <w:r w:rsidRPr="003F245C">
        <w:rPr>
          <w:b/>
          <w:bCs/>
          <w:i/>
          <w:iCs/>
          <w:u w:val="single"/>
        </w:rPr>
        <w:t>:</w:t>
      </w:r>
      <w:r>
        <w:rPr>
          <w:i/>
          <w:iCs/>
        </w:rPr>
        <w:t xml:space="preserve"> For NTN-specific PUSCH DMRS bundling, UE reports the assistance information of </w:t>
      </w:r>
      <w:r w:rsidR="004D5ADB">
        <w:rPr>
          <w:i/>
          <w:iCs/>
        </w:rPr>
        <w:t>TA adjustment timing (Option 2c)</w:t>
      </w:r>
      <w:r w:rsidR="001418EC">
        <w:rPr>
          <w:i/>
          <w:iCs/>
        </w:rPr>
        <w:t>,</w:t>
      </w:r>
      <w:r w:rsidR="004D5ADB">
        <w:rPr>
          <w:i/>
          <w:iCs/>
        </w:rPr>
        <w:t xml:space="preserve"> if UE does not have the capability of supporting TA pre-compensation update within an actual TDW that does not violate the phase difference limit. </w:t>
      </w:r>
    </w:p>
    <w:p w14:paraId="09684BD2" w14:textId="77777777" w:rsidR="00B5117B" w:rsidRDefault="00B5117B" w:rsidP="005A570A">
      <w:pPr>
        <w:jc w:val="both"/>
        <w:rPr>
          <w:i/>
          <w:iCs/>
        </w:rPr>
      </w:pPr>
    </w:p>
    <w:p w14:paraId="1817320C" w14:textId="686A8E65" w:rsidR="00DE683D" w:rsidRPr="004D5ADB" w:rsidRDefault="00DE683D" w:rsidP="005A570A">
      <w:pPr>
        <w:jc w:val="both"/>
        <w:rPr>
          <w:i/>
          <w:iCs/>
        </w:rPr>
      </w:pPr>
      <w:r>
        <w:t xml:space="preserve">gNB </w:t>
      </w:r>
      <w:r w:rsidR="006C5824">
        <w:t xml:space="preserve">may </w:t>
      </w:r>
      <w:r>
        <w:t xml:space="preserve">configure the </w:t>
      </w:r>
      <w:r w:rsidR="003D5BDB">
        <w:t>parameter</w:t>
      </w:r>
      <w:r w:rsidR="004D5ADB">
        <w:t xml:space="preserve"> </w:t>
      </w:r>
      <w:r w:rsidR="004D5ADB" w:rsidRPr="004D5ADB">
        <w:rPr>
          <w:i/>
          <w:iCs/>
        </w:rPr>
        <w:t>PUSCH-TimeDomainWindowLength</w:t>
      </w:r>
      <w:r w:rsidR="004D5ADB">
        <w:t xml:space="preserve"> </w:t>
      </w:r>
      <w:r w:rsidR="003D5BDB">
        <w:t>as the nominal TDW size</w:t>
      </w:r>
      <w:r w:rsidR="006C5824">
        <w:t xml:space="preserve">. </w:t>
      </w:r>
      <w:r w:rsidR="004D5ADB">
        <w:t xml:space="preserve">If </w:t>
      </w:r>
      <w:r w:rsidR="004D5ADB" w:rsidRPr="004D5ADB">
        <w:rPr>
          <w:i/>
          <w:iCs/>
        </w:rPr>
        <w:t>PUSCH-TimeDomainWindowLength</w:t>
      </w:r>
      <w:r w:rsidR="004D5ADB">
        <w:t xml:space="preserve"> is not configured, then the nominal TDW size of PUSCH DMRS bundling is upper bounded by </w:t>
      </w:r>
      <w:r w:rsidR="004D5ADB" w:rsidRPr="004D5ADB">
        <w:t>UE reported maximum TDW size when pre-compensation to keep phase rotation due to timing drift within the phase difference limit is performed and without taking TA pre-compensation update into account.</w:t>
      </w:r>
    </w:p>
    <w:p w14:paraId="71006AAB" w14:textId="77777777" w:rsidR="00DE683D" w:rsidRDefault="00DE683D" w:rsidP="005A570A">
      <w:pPr>
        <w:jc w:val="both"/>
        <w:rPr>
          <w:i/>
          <w:iCs/>
        </w:rPr>
      </w:pPr>
    </w:p>
    <w:p w14:paraId="7037AC4A" w14:textId="7808EEA9" w:rsidR="00DE683D" w:rsidRPr="00DE683D" w:rsidRDefault="00DE683D" w:rsidP="00DE683D">
      <w:pPr>
        <w:jc w:val="both"/>
        <w:rPr>
          <w:i/>
          <w:iCs/>
        </w:rPr>
      </w:pPr>
      <w:r w:rsidRPr="003F245C">
        <w:rPr>
          <w:b/>
          <w:bCs/>
          <w:i/>
          <w:iCs/>
          <w:u w:val="single"/>
        </w:rPr>
        <w:t xml:space="preserve">Proposal </w:t>
      </w:r>
      <w:r w:rsidR="00AB148C">
        <w:rPr>
          <w:b/>
          <w:bCs/>
          <w:i/>
          <w:iCs/>
          <w:u w:val="single"/>
        </w:rPr>
        <w:t>6</w:t>
      </w:r>
      <w:r w:rsidRPr="003F245C">
        <w:rPr>
          <w:b/>
          <w:bCs/>
          <w:i/>
          <w:iCs/>
          <w:u w:val="single"/>
        </w:rPr>
        <w:t>:</w:t>
      </w:r>
      <w:r>
        <w:t xml:space="preserve"> </w:t>
      </w:r>
      <w:r w:rsidR="004D5ADB">
        <w:rPr>
          <w:i/>
          <w:iCs/>
        </w:rPr>
        <w:t>If “PUSCH-TimeDomainWidnowLength” is not configured, t</w:t>
      </w:r>
      <w:r>
        <w:rPr>
          <w:i/>
          <w:iCs/>
        </w:rPr>
        <w:t xml:space="preserve">he nominal TDW size of PUSCH DMRS bundling is upper bounded by UE reported maximum </w:t>
      </w:r>
      <w:r w:rsidR="004D5ADB">
        <w:rPr>
          <w:i/>
          <w:iCs/>
        </w:rPr>
        <w:t>TDW size when pre-compensation to keep phase rotation due to timing drift within the phase difference limit is performed and without taking TA pre-compensation update into account.</w:t>
      </w:r>
    </w:p>
    <w:p w14:paraId="2359EC6A" w14:textId="77777777" w:rsidR="00DE683D" w:rsidRPr="001418EC" w:rsidRDefault="00DE683D" w:rsidP="005A570A">
      <w:pPr>
        <w:jc w:val="both"/>
      </w:pPr>
    </w:p>
    <w:p w14:paraId="1E74FE51" w14:textId="60FD8922" w:rsidR="004D5ADB" w:rsidRDefault="001418EC" w:rsidP="005A570A">
      <w:pPr>
        <w:jc w:val="both"/>
      </w:pPr>
      <w:r w:rsidRPr="001418EC">
        <w:t xml:space="preserve">As discussed above, </w:t>
      </w:r>
      <w:r>
        <w:t>a UE reports assistance information on its TA adjustment timing if the UE does not have the capability of supporting TA pre-compensation update within an actual TDW. The TA adjustment timing is considered as an event for actual TDW window.</w:t>
      </w:r>
    </w:p>
    <w:p w14:paraId="66E0BB48" w14:textId="77777777" w:rsidR="001418EC" w:rsidRPr="001418EC" w:rsidRDefault="001418EC" w:rsidP="005A570A">
      <w:pPr>
        <w:jc w:val="both"/>
      </w:pPr>
    </w:p>
    <w:p w14:paraId="1199052F" w14:textId="0DFE883B" w:rsidR="004D5ADB" w:rsidRPr="00DE683D" w:rsidRDefault="004D5ADB" w:rsidP="004D5ADB">
      <w:pPr>
        <w:jc w:val="both"/>
        <w:rPr>
          <w:i/>
          <w:iCs/>
        </w:rPr>
      </w:pPr>
      <w:r w:rsidRPr="003F245C">
        <w:rPr>
          <w:b/>
          <w:bCs/>
          <w:i/>
          <w:iCs/>
          <w:u w:val="single"/>
        </w:rPr>
        <w:t xml:space="preserve">Proposal </w:t>
      </w:r>
      <w:r w:rsidR="00AB148C">
        <w:rPr>
          <w:b/>
          <w:bCs/>
          <w:i/>
          <w:iCs/>
          <w:u w:val="single"/>
        </w:rPr>
        <w:t>7</w:t>
      </w:r>
      <w:r w:rsidRPr="003F245C">
        <w:rPr>
          <w:b/>
          <w:bCs/>
          <w:i/>
          <w:iCs/>
          <w:u w:val="single"/>
        </w:rPr>
        <w:t>:</w:t>
      </w:r>
      <w:r>
        <w:t xml:space="preserve"> </w:t>
      </w:r>
      <w:r>
        <w:rPr>
          <w:i/>
          <w:iCs/>
        </w:rPr>
        <w:t>For NTN-specific PUSCH DMRS bundling, actual TDW is determined by the existing events and a new event of TA pre-compensation update timing (Alt B).</w:t>
      </w:r>
    </w:p>
    <w:p w14:paraId="4423CD64" w14:textId="77777777" w:rsidR="00DE683D" w:rsidRDefault="00DE683D" w:rsidP="005A570A">
      <w:pPr>
        <w:jc w:val="both"/>
        <w:rPr>
          <w:i/>
          <w:iCs/>
        </w:rPr>
      </w:pPr>
    </w:p>
    <w:p w14:paraId="2896E657" w14:textId="2DF29AD0" w:rsidR="00854A60" w:rsidRPr="00A6576F" w:rsidRDefault="009C5A97" w:rsidP="00FB330B">
      <w:pPr>
        <w:pStyle w:val="Heading1"/>
      </w:pPr>
      <w:r w:rsidRPr="00A6576F">
        <w:t>Conclusion</w:t>
      </w:r>
    </w:p>
    <w:p w14:paraId="7973EDF6" w14:textId="43280E16" w:rsidR="0064641E" w:rsidRDefault="00A04318" w:rsidP="00BB4346">
      <w:pPr>
        <w:jc w:val="both"/>
      </w:pPr>
      <w:r>
        <w:t xml:space="preserve">In this contribution, </w:t>
      </w:r>
      <w:r w:rsidR="00F2767C">
        <w:t xml:space="preserve">we provided our views on </w:t>
      </w:r>
      <w:r w:rsidR="0057029E">
        <w:t>coverage enhancement for NR</w:t>
      </w:r>
      <w:r w:rsidR="00E76D00">
        <w:t xml:space="preserve"> NTN</w:t>
      </w:r>
      <w:r w:rsidR="00F2767C">
        <w:t xml:space="preserve">. </w:t>
      </w:r>
      <w:r>
        <w:t>Our</w:t>
      </w:r>
      <w:r w:rsidR="000D011A">
        <w:t xml:space="preserve"> </w:t>
      </w:r>
      <w:r>
        <w:t>proposals</w:t>
      </w:r>
      <w:r w:rsidR="00D940A2">
        <w:t xml:space="preserve"> </w:t>
      </w:r>
      <w:r>
        <w:t>are as follows:</w:t>
      </w:r>
    </w:p>
    <w:p w14:paraId="2A18FDAD" w14:textId="77777777" w:rsidR="001418EC" w:rsidRDefault="001418EC" w:rsidP="00BB4346">
      <w:pPr>
        <w:jc w:val="both"/>
      </w:pPr>
    </w:p>
    <w:p w14:paraId="0E988E53" w14:textId="77777777" w:rsidR="001418EC" w:rsidRDefault="001418EC" w:rsidP="001418EC">
      <w:pPr>
        <w:jc w:val="both"/>
        <w:rPr>
          <w:i/>
          <w:iCs/>
        </w:rPr>
      </w:pPr>
      <w:r w:rsidRPr="003F245C">
        <w:rPr>
          <w:b/>
          <w:bCs/>
          <w:i/>
          <w:iCs/>
          <w:u w:val="single"/>
        </w:rPr>
        <w:t xml:space="preserve">Proposal </w:t>
      </w:r>
      <w:r>
        <w:rPr>
          <w:b/>
          <w:bCs/>
          <w:i/>
          <w:iCs/>
          <w:u w:val="single"/>
        </w:rPr>
        <w:t>1</w:t>
      </w:r>
      <w:r w:rsidRPr="003F245C">
        <w:rPr>
          <w:b/>
          <w:bCs/>
          <w:i/>
          <w:iCs/>
          <w:u w:val="single"/>
        </w:rPr>
        <w:t>:</w:t>
      </w:r>
      <w:r w:rsidRPr="00E54157">
        <w:rPr>
          <w:i/>
          <w:iCs/>
        </w:rPr>
        <w:t xml:space="preserve"> </w:t>
      </w:r>
      <w:r>
        <w:rPr>
          <w:i/>
          <w:iCs/>
        </w:rPr>
        <w:t>Confirm the working assumption on the triggering condition of PUCCH repetition request or capability report for Msg4 HARQ-ACK.</w:t>
      </w:r>
    </w:p>
    <w:p w14:paraId="0D90D7E4" w14:textId="77777777" w:rsidR="001418EC" w:rsidRDefault="001418EC" w:rsidP="001418EC">
      <w:pPr>
        <w:jc w:val="both"/>
        <w:rPr>
          <w:b/>
          <w:bCs/>
          <w:i/>
          <w:iCs/>
          <w:u w:val="single"/>
        </w:rPr>
      </w:pPr>
    </w:p>
    <w:p w14:paraId="08F50A76" w14:textId="5D3D23BC" w:rsidR="001418EC" w:rsidRDefault="001418EC" w:rsidP="001418EC">
      <w:pPr>
        <w:jc w:val="both"/>
        <w:rPr>
          <w:i/>
          <w:iCs/>
        </w:rPr>
      </w:pPr>
      <w:r w:rsidRPr="003F245C">
        <w:rPr>
          <w:b/>
          <w:bCs/>
          <w:i/>
          <w:iCs/>
          <w:u w:val="single"/>
        </w:rPr>
        <w:t xml:space="preserve">Proposal </w:t>
      </w:r>
      <w:r>
        <w:rPr>
          <w:b/>
          <w:bCs/>
          <w:i/>
          <w:iCs/>
          <w:u w:val="single"/>
        </w:rPr>
        <w:t>2</w:t>
      </w:r>
      <w:r w:rsidRPr="003F245C">
        <w:rPr>
          <w:b/>
          <w:bCs/>
          <w:i/>
          <w:iCs/>
          <w:u w:val="single"/>
        </w:rPr>
        <w:t>:</w:t>
      </w:r>
      <w:r w:rsidRPr="00E54157">
        <w:rPr>
          <w:i/>
          <w:iCs/>
        </w:rPr>
        <w:t xml:space="preserve"> </w:t>
      </w:r>
      <w:r>
        <w:rPr>
          <w:i/>
          <w:iCs/>
        </w:rPr>
        <w:t xml:space="preserve">The RSRP threshold for Msg4 PUCCH repetition is equal to the RSRP threshold for Msg3 PUSCH repetition minus an offset, where the offset is either pre-defined or configured. </w:t>
      </w:r>
    </w:p>
    <w:p w14:paraId="01C8C775" w14:textId="77777777" w:rsidR="001418EC" w:rsidRDefault="001418EC" w:rsidP="00BB4346">
      <w:pPr>
        <w:jc w:val="both"/>
      </w:pPr>
    </w:p>
    <w:p w14:paraId="5BDD4BC0" w14:textId="77777777" w:rsidR="001418EC" w:rsidRDefault="001418EC" w:rsidP="001418EC">
      <w:pPr>
        <w:jc w:val="both"/>
        <w:rPr>
          <w:i/>
          <w:iCs/>
        </w:rPr>
      </w:pPr>
      <w:r w:rsidRPr="003F245C">
        <w:rPr>
          <w:b/>
          <w:bCs/>
          <w:i/>
          <w:iCs/>
          <w:u w:val="single"/>
        </w:rPr>
        <w:t xml:space="preserve">Proposal </w:t>
      </w:r>
      <w:r>
        <w:rPr>
          <w:b/>
          <w:bCs/>
          <w:i/>
          <w:iCs/>
          <w:u w:val="single"/>
        </w:rPr>
        <w:t>3</w:t>
      </w:r>
      <w:r w:rsidRPr="003F245C">
        <w:rPr>
          <w:b/>
          <w:bCs/>
          <w:i/>
          <w:iCs/>
          <w:u w:val="single"/>
        </w:rPr>
        <w:t>:</w:t>
      </w:r>
      <w:r>
        <w:rPr>
          <w:i/>
          <w:iCs/>
        </w:rPr>
        <w:t xml:space="preserve"> If using higher layer signaling in Msg3 PUSCH for Msg4 PUCCH repetition request or capability report is infeasible according to RAN2, then </w:t>
      </w:r>
      <w:r w:rsidRPr="00E00F38">
        <w:rPr>
          <w:i/>
          <w:iCs/>
        </w:rPr>
        <w:t xml:space="preserve">PUCCH </w:t>
      </w:r>
      <w:r>
        <w:rPr>
          <w:i/>
          <w:iCs/>
        </w:rPr>
        <w:t xml:space="preserve">repetition request or capability report </w:t>
      </w:r>
      <w:r w:rsidRPr="00E00F38">
        <w:rPr>
          <w:i/>
          <w:iCs/>
        </w:rPr>
        <w:t xml:space="preserve">for Msg4 HARQ-ACK is </w:t>
      </w:r>
      <w:r>
        <w:rPr>
          <w:i/>
          <w:iCs/>
        </w:rPr>
        <w:t>indicated</w:t>
      </w:r>
      <w:r w:rsidRPr="00E00F38">
        <w:rPr>
          <w:i/>
          <w:iCs/>
        </w:rPr>
        <w:t xml:space="preserve"> by dedicated PRACH preamble</w:t>
      </w:r>
      <w:r>
        <w:rPr>
          <w:i/>
          <w:iCs/>
        </w:rPr>
        <w:t>s</w:t>
      </w:r>
      <w:r w:rsidRPr="00E00F38">
        <w:rPr>
          <w:i/>
          <w:iCs/>
        </w:rPr>
        <w:t xml:space="preserve"> </w:t>
      </w:r>
      <w:r>
        <w:rPr>
          <w:i/>
          <w:iCs/>
        </w:rPr>
        <w:t xml:space="preserve">and/or </w:t>
      </w:r>
      <w:r w:rsidRPr="00E00F38">
        <w:rPr>
          <w:i/>
          <w:iCs/>
        </w:rPr>
        <w:t>occasion</w:t>
      </w:r>
      <w:r>
        <w:rPr>
          <w:i/>
          <w:iCs/>
        </w:rPr>
        <w:t>s.</w:t>
      </w:r>
    </w:p>
    <w:p w14:paraId="58E07830" w14:textId="77777777" w:rsidR="00FF5623" w:rsidRDefault="00FF5623" w:rsidP="00BB4346">
      <w:pPr>
        <w:jc w:val="both"/>
      </w:pPr>
    </w:p>
    <w:p w14:paraId="487B4365" w14:textId="045DBF35" w:rsidR="001418EC" w:rsidRDefault="001418EC" w:rsidP="001418EC">
      <w:pPr>
        <w:jc w:val="both"/>
        <w:rPr>
          <w:i/>
          <w:iCs/>
        </w:rPr>
      </w:pPr>
      <w:r w:rsidRPr="003F245C">
        <w:rPr>
          <w:b/>
          <w:bCs/>
          <w:i/>
          <w:iCs/>
          <w:u w:val="single"/>
        </w:rPr>
        <w:t xml:space="preserve">Proposal </w:t>
      </w:r>
      <w:r w:rsidR="00AB148C">
        <w:rPr>
          <w:b/>
          <w:bCs/>
          <w:i/>
          <w:iCs/>
          <w:u w:val="single"/>
        </w:rPr>
        <w:t>4</w:t>
      </w:r>
      <w:r w:rsidRPr="003F245C">
        <w:rPr>
          <w:b/>
          <w:bCs/>
          <w:i/>
          <w:iCs/>
          <w:u w:val="single"/>
        </w:rPr>
        <w:t>:</w:t>
      </w:r>
      <w:r>
        <w:rPr>
          <w:i/>
          <w:iCs/>
        </w:rPr>
        <w:t xml:space="preserve"> For NTN-specific PUSCH DMRS bundling, UE reports its capabilities of</w:t>
      </w:r>
    </w:p>
    <w:p w14:paraId="3BD55734" w14:textId="77777777" w:rsidR="001418EC" w:rsidRPr="00B5117B" w:rsidRDefault="001418EC" w:rsidP="001418EC">
      <w:pPr>
        <w:pStyle w:val="ListParagraph"/>
        <w:numPr>
          <w:ilvl w:val="0"/>
          <w:numId w:val="34"/>
        </w:numPr>
        <w:jc w:val="both"/>
        <w:rPr>
          <w:rFonts w:ascii="Times New Roman" w:hAnsi="Times New Roman"/>
          <w:i/>
          <w:iCs/>
          <w:sz w:val="24"/>
          <w:szCs w:val="24"/>
        </w:rPr>
      </w:pPr>
      <w:r w:rsidRPr="00B5117B">
        <w:rPr>
          <w:rFonts w:ascii="Times New Roman" w:hAnsi="Times New Roman"/>
          <w:i/>
          <w:iCs/>
          <w:sz w:val="24"/>
          <w:szCs w:val="24"/>
        </w:rPr>
        <w:lastRenderedPageBreak/>
        <w:t>the maximum TDW size when pre-compensation to keep phase rotation due to timing drift within the phase difference limit is performed and without taking TA pre-compensation update into account (Option 1b)</w:t>
      </w:r>
      <w:r>
        <w:rPr>
          <w:rFonts w:ascii="Times New Roman" w:hAnsi="Times New Roman"/>
          <w:i/>
          <w:iCs/>
          <w:sz w:val="24"/>
          <w:szCs w:val="24"/>
        </w:rPr>
        <w:t>.</w:t>
      </w:r>
    </w:p>
    <w:p w14:paraId="027F33BF" w14:textId="77777777" w:rsidR="001418EC" w:rsidRPr="00B5117B" w:rsidRDefault="001418EC" w:rsidP="001418EC">
      <w:pPr>
        <w:pStyle w:val="ListParagraph"/>
        <w:numPr>
          <w:ilvl w:val="0"/>
          <w:numId w:val="34"/>
        </w:numPr>
        <w:jc w:val="both"/>
        <w:rPr>
          <w:rFonts w:ascii="Times New Roman" w:hAnsi="Times New Roman"/>
          <w:i/>
          <w:iCs/>
          <w:sz w:val="24"/>
          <w:szCs w:val="24"/>
        </w:rPr>
      </w:pPr>
      <w:r w:rsidRPr="00B5117B">
        <w:rPr>
          <w:rFonts w:ascii="Times New Roman" w:hAnsi="Times New Roman"/>
          <w:i/>
          <w:iCs/>
          <w:sz w:val="24"/>
          <w:szCs w:val="24"/>
        </w:rPr>
        <w:t>whether to support TA pre-compensation update within an actual TDW that does not violate the phase difference limit</w:t>
      </w:r>
      <w:r>
        <w:rPr>
          <w:rFonts w:ascii="Times New Roman" w:hAnsi="Times New Roman"/>
          <w:i/>
          <w:iCs/>
          <w:sz w:val="24"/>
          <w:szCs w:val="24"/>
        </w:rPr>
        <w:t xml:space="preserve"> (Option 1g).</w:t>
      </w:r>
    </w:p>
    <w:p w14:paraId="07E288D1" w14:textId="77777777" w:rsidR="001418EC" w:rsidRPr="001418EC" w:rsidRDefault="001418EC" w:rsidP="001418EC">
      <w:pPr>
        <w:jc w:val="both"/>
      </w:pPr>
    </w:p>
    <w:p w14:paraId="18A770A0" w14:textId="27171D2D" w:rsidR="001418EC" w:rsidRDefault="001418EC" w:rsidP="001418EC">
      <w:pPr>
        <w:jc w:val="both"/>
        <w:rPr>
          <w:i/>
          <w:iCs/>
        </w:rPr>
      </w:pPr>
      <w:r w:rsidRPr="003F245C">
        <w:rPr>
          <w:b/>
          <w:bCs/>
          <w:i/>
          <w:iCs/>
          <w:u w:val="single"/>
        </w:rPr>
        <w:t xml:space="preserve">Proposal </w:t>
      </w:r>
      <w:r w:rsidR="00AB148C">
        <w:rPr>
          <w:b/>
          <w:bCs/>
          <w:i/>
          <w:iCs/>
          <w:u w:val="single"/>
        </w:rPr>
        <w:t>5</w:t>
      </w:r>
      <w:r w:rsidRPr="003F245C">
        <w:rPr>
          <w:b/>
          <w:bCs/>
          <w:i/>
          <w:iCs/>
          <w:u w:val="single"/>
        </w:rPr>
        <w:t>:</w:t>
      </w:r>
      <w:r>
        <w:rPr>
          <w:i/>
          <w:iCs/>
        </w:rPr>
        <w:t xml:space="preserve"> For NTN-specific PUSCH DMRS bundling, UE reports the assistance information of TA adjustment timing (Option 2c), if UE does not have the capability of supporting TA pre-compensation update within an actual TDW that does not violate the phase difference limit. </w:t>
      </w:r>
    </w:p>
    <w:p w14:paraId="4F7B4E64" w14:textId="77777777" w:rsidR="001418EC" w:rsidRDefault="001418EC" w:rsidP="00BB4346">
      <w:pPr>
        <w:jc w:val="both"/>
      </w:pPr>
    </w:p>
    <w:p w14:paraId="58E26CC6" w14:textId="3B4EA2C5" w:rsidR="001418EC" w:rsidRPr="00DE683D" w:rsidRDefault="001418EC" w:rsidP="001418EC">
      <w:pPr>
        <w:jc w:val="both"/>
        <w:rPr>
          <w:i/>
          <w:iCs/>
        </w:rPr>
      </w:pPr>
      <w:r w:rsidRPr="003F245C">
        <w:rPr>
          <w:b/>
          <w:bCs/>
          <w:i/>
          <w:iCs/>
          <w:u w:val="single"/>
        </w:rPr>
        <w:t xml:space="preserve">Proposal </w:t>
      </w:r>
      <w:r w:rsidR="00AB148C">
        <w:rPr>
          <w:b/>
          <w:bCs/>
          <w:i/>
          <w:iCs/>
          <w:u w:val="single"/>
        </w:rPr>
        <w:t>6</w:t>
      </w:r>
      <w:r w:rsidRPr="003F245C">
        <w:rPr>
          <w:b/>
          <w:bCs/>
          <w:i/>
          <w:iCs/>
          <w:u w:val="single"/>
        </w:rPr>
        <w:t>:</w:t>
      </w:r>
      <w:r>
        <w:t xml:space="preserve"> </w:t>
      </w:r>
      <w:r>
        <w:rPr>
          <w:i/>
          <w:iCs/>
        </w:rPr>
        <w:t>If “PUSCH-TimeDomainWidnowLength” is not configured, the nominal TDW size of PUSCH DMRS bundling is upper bounded by UE reported maximum TDW size when pre-compensation to keep phase rotation due to timing drift within the phase difference limit is performed and without taking TA pre-compensation update into account.</w:t>
      </w:r>
    </w:p>
    <w:p w14:paraId="366EEF63" w14:textId="77777777" w:rsidR="001418EC" w:rsidRDefault="001418EC" w:rsidP="00BB4346">
      <w:pPr>
        <w:jc w:val="both"/>
      </w:pPr>
    </w:p>
    <w:p w14:paraId="0F22E810" w14:textId="3EAA6B32" w:rsidR="001418EC" w:rsidRPr="00DE683D" w:rsidRDefault="001418EC" w:rsidP="001418EC">
      <w:pPr>
        <w:jc w:val="both"/>
        <w:rPr>
          <w:i/>
          <w:iCs/>
        </w:rPr>
      </w:pPr>
      <w:r w:rsidRPr="003F245C">
        <w:rPr>
          <w:b/>
          <w:bCs/>
          <w:i/>
          <w:iCs/>
          <w:u w:val="single"/>
        </w:rPr>
        <w:t xml:space="preserve">Proposal </w:t>
      </w:r>
      <w:r w:rsidR="00AB148C">
        <w:rPr>
          <w:b/>
          <w:bCs/>
          <w:i/>
          <w:iCs/>
          <w:u w:val="single"/>
        </w:rPr>
        <w:t>7</w:t>
      </w:r>
      <w:r w:rsidRPr="003F245C">
        <w:rPr>
          <w:b/>
          <w:bCs/>
          <w:i/>
          <w:iCs/>
          <w:u w:val="single"/>
        </w:rPr>
        <w:t>:</w:t>
      </w:r>
      <w:r>
        <w:t xml:space="preserve"> </w:t>
      </w:r>
      <w:r>
        <w:rPr>
          <w:i/>
          <w:iCs/>
        </w:rPr>
        <w:t>For NTN-specific PUSCH DMRS bundling, actual TDW is determined by the existing events and a new event of TA pre-compensation update timing (Alt B).</w:t>
      </w:r>
    </w:p>
    <w:p w14:paraId="7BAFD420" w14:textId="77777777" w:rsidR="001418EC" w:rsidRDefault="001418EC" w:rsidP="00BB4346">
      <w:pPr>
        <w:jc w:val="both"/>
      </w:pPr>
    </w:p>
    <w:p w14:paraId="2E75F001" w14:textId="055EC301" w:rsidR="007E70BB" w:rsidRPr="00A6576F" w:rsidRDefault="005C63AE" w:rsidP="007E70BB">
      <w:pPr>
        <w:pStyle w:val="Heading1"/>
      </w:pPr>
      <w:r w:rsidRPr="00A6576F">
        <w:t>References</w:t>
      </w:r>
    </w:p>
    <w:p w14:paraId="337EEFC6" w14:textId="0B929FF3" w:rsidR="00651EB7" w:rsidRDefault="00BF7304"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OLE_LINK1"/>
      <w:bookmarkStart w:id="3" w:name="OLE_LINK2"/>
      <w:bookmarkStart w:id="4" w:name="_Ref99716514"/>
      <w:bookmarkStart w:id="5" w:name="_Ref46220695"/>
      <w:bookmarkStart w:id="6" w:name="_Ref49784738"/>
      <w:bookmarkStart w:id="7" w:name="_Ref100217924"/>
      <w:r>
        <w:t>Chairman’s Notes, 3GPP TSG RAN WG1 #1</w:t>
      </w:r>
      <w:r w:rsidR="005A570A">
        <w:t>1</w:t>
      </w:r>
      <w:r w:rsidR="00B5117B">
        <w:t>3</w:t>
      </w:r>
      <w:r>
        <w:t xml:space="preserve"> Meeting, </w:t>
      </w:r>
      <w:r w:rsidR="00B5117B">
        <w:t>May</w:t>
      </w:r>
      <w:r>
        <w:t xml:space="preserve"> 202</w:t>
      </w:r>
      <w:r w:rsidR="000D63D2">
        <w:t>3</w:t>
      </w:r>
      <w:r>
        <w:t>.</w:t>
      </w:r>
      <w:bookmarkEnd w:id="2"/>
      <w:bookmarkEnd w:id="3"/>
      <w:bookmarkEnd w:id="4"/>
      <w:bookmarkEnd w:id="5"/>
      <w:bookmarkEnd w:id="6"/>
      <w:bookmarkEnd w:id="7"/>
    </w:p>
    <w:p w14:paraId="3B0AF238" w14:textId="4A5E48F9" w:rsidR="00B5117B" w:rsidRPr="00B5117B" w:rsidRDefault="00B5117B"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8" w:name="_Ref136615466"/>
      <w:r w:rsidRPr="00B5117B">
        <w:rPr>
          <w:bCs/>
        </w:rPr>
        <w:t>R1-2306028</w:t>
      </w:r>
      <w:r>
        <w:rPr>
          <w:bCs/>
        </w:rPr>
        <w:t>, “</w:t>
      </w:r>
      <w:r w:rsidRPr="00B5117B">
        <w:rPr>
          <w:bCs/>
        </w:rPr>
        <w:t>Summary #3 on 9.9.1 Coverage enhancement for NR NTN</w:t>
      </w:r>
      <w:r>
        <w:rPr>
          <w:bCs/>
        </w:rPr>
        <w:t>,” May 2023.</w:t>
      </w:r>
      <w:bookmarkEnd w:id="8"/>
      <w:r>
        <w:rPr>
          <w:bCs/>
        </w:rPr>
        <w:t xml:space="preserve"> </w:t>
      </w:r>
    </w:p>
    <w:p w14:paraId="48C6CF6F" w14:textId="3535C143" w:rsidR="00D02BF7" w:rsidRPr="0078092E" w:rsidRDefault="00D02BF7"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30396500"/>
      <w:bookmarkStart w:id="10" w:name="_Ref130373924"/>
      <w:bookmarkStart w:id="11" w:name="_Ref118020206"/>
      <w:r w:rsidRPr="0078092E">
        <w:t>R1-2207353, “On coverage enhancement for NR NTN,” Aug. 202</w:t>
      </w:r>
      <w:r w:rsidR="00157310" w:rsidRPr="0078092E">
        <w:t>2</w:t>
      </w:r>
      <w:r w:rsidRPr="0078092E">
        <w:t>.</w:t>
      </w:r>
      <w:bookmarkEnd w:id="9"/>
      <w:r w:rsidRPr="0078092E">
        <w:t xml:space="preserve"> </w:t>
      </w:r>
    </w:p>
    <w:p w14:paraId="648EAD66" w14:textId="705B1F1A" w:rsidR="00A24162" w:rsidRDefault="00A24162"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30461971"/>
      <w:r w:rsidRPr="0078092E">
        <w:t>3GPP TS 38.3</w:t>
      </w:r>
      <w:r w:rsidR="00A8600F" w:rsidRPr="0078092E">
        <w:t>2</w:t>
      </w:r>
      <w:r w:rsidRPr="0078092E">
        <w:t xml:space="preserve">1, NR; </w:t>
      </w:r>
      <w:r w:rsidR="00A8600F" w:rsidRPr="0078092E">
        <w:t>Medium Access Control (MAC)</w:t>
      </w:r>
      <w:r w:rsidR="00A8600F" w:rsidRPr="0078092E">
        <w:rPr>
          <w:b/>
          <w:bCs/>
        </w:rPr>
        <w:t xml:space="preserve"> </w:t>
      </w:r>
      <w:r w:rsidRPr="0078092E">
        <w:t>protocol specification, v17.</w:t>
      </w:r>
      <w:r w:rsidR="003D3EB8">
        <w:t>4</w:t>
      </w:r>
      <w:r w:rsidRPr="0078092E">
        <w:t xml:space="preserve">.0, </w:t>
      </w:r>
      <w:r w:rsidR="003D3EB8">
        <w:t>Mar</w:t>
      </w:r>
      <w:r w:rsidRPr="0078092E">
        <w:t>. 2023.</w:t>
      </w:r>
      <w:bookmarkEnd w:id="10"/>
      <w:bookmarkEnd w:id="12"/>
      <w:r w:rsidRPr="0078092E">
        <w:t xml:space="preserve">  </w:t>
      </w:r>
      <w:bookmarkEnd w:id="11"/>
    </w:p>
    <w:p w14:paraId="28DDCB1E" w14:textId="1194141E" w:rsidR="003D3EB8" w:rsidRDefault="003D3EB8"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34012833"/>
      <w:r>
        <w:t xml:space="preserve">3GPP TS 38.101-1, </w:t>
      </w:r>
      <w:r w:rsidRPr="003D3EB8">
        <w:t>NR; User Equipment (UE) radio transmission and reception; Part 1: Range 1 Standalone</w:t>
      </w:r>
      <w:r>
        <w:t>, v18.1.0, Apr. 2023.</w:t>
      </w:r>
      <w:bookmarkEnd w:id="13"/>
      <w:r>
        <w:t xml:space="preserve"> </w:t>
      </w:r>
    </w:p>
    <w:p w14:paraId="5736E1FF" w14:textId="66BFDF67" w:rsidR="00DE683D" w:rsidRPr="0078092E" w:rsidRDefault="00DE683D"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34014087"/>
      <w:r>
        <w:t xml:space="preserve">3GPP TS 38.133, </w:t>
      </w:r>
      <w:r w:rsidRPr="00DE683D">
        <w:t>NR; Requirements for support of radio resource management</w:t>
      </w:r>
      <w:r>
        <w:t>, v18.1.0, Apr. 2023.</w:t>
      </w:r>
      <w:bookmarkEnd w:id="14"/>
      <w:r>
        <w:t xml:space="preserve"> </w:t>
      </w:r>
    </w:p>
    <w:sectPr w:rsidR="00DE683D" w:rsidRPr="0078092E"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A09F9" w14:textId="77777777" w:rsidR="00142B93" w:rsidRDefault="00142B93">
      <w:r>
        <w:separator/>
      </w:r>
    </w:p>
  </w:endnote>
  <w:endnote w:type="continuationSeparator" w:id="0">
    <w:p w14:paraId="1BF1AD79" w14:textId="77777777" w:rsidR="00142B93" w:rsidRDefault="00142B93">
      <w:r>
        <w:continuationSeparator/>
      </w:r>
    </w:p>
  </w:endnote>
  <w:endnote w:type="continuationNotice" w:id="1">
    <w:p w14:paraId="7C0C2B9A" w14:textId="77777777" w:rsidR="00142B93" w:rsidRDefault="00142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5DFC4" w14:textId="77777777" w:rsidR="00142B93" w:rsidRDefault="00142B93">
      <w:r>
        <w:separator/>
      </w:r>
    </w:p>
  </w:footnote>
  <w:footnote w:type="continuationSeparator" w:id="0">
    <w:p w14:paraId="590AB9E5" w14:textId="77777777" w:rsidR="00142B93" w:rsidRDefault="00142B93">
      <w:r>
        <w:continuationSeparator/>
      </w:r>
    </w:p>
  </w:footnote>
  <w:footnote w:type="continuationNotice" w:id="1">
    <w:p w14:paraId="583F314F" w14:textId="77777777" w:rsidR="00142B93" w:rsidRDefault="00142B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A73268"/>
    <w:multiLevelType w:val="hybridMultilevel"/>
    <w:tmpl w:val="04E2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D7C45"/>
    <w:multiLevelType w:val="hybridMultilevel"/>
    <w:tmpl w:val="8C88D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1B3E"/>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90A26"/>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D0019"/>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F50D8F"/>
    <w:multiLevelType w:val="hybridMultilevel"/>
    <w:tmpl w:val="9BA4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B2D14"/>
    <w:multiLevelType w:val="hybridMultilevel"/>
    <w:tmpl w:val="FE9E8AB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223002"/>
    <w:multiLevelType w:val="hybridMultilevel"/>
    <w:tmpl w:val="CE9E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80EEE"/>
    <w:multiLevelType w:val="hybridMultilevel"/>
    <w:tmpl w:val="FB825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74407EA"/>
    <w:multiLevelType w:val="hybridMultilevel"/>
    <w:tmpl w:val="F236A30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70418"/>
    <w:multiLevelType w:val="hybridMultilevel"/>
    <w:tmpl w:val="92E84C7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DB55072"/>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2523AD"/>
    <w:multiLevelType w:val="hybridMultilevel"/>
    <w:tmpl w:val="C0BED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908860">
    <w:abstractNumId w:val="2"/>
  </w:num>
  <w:num w:numId="2" w16cid:durableId="1202403288">
    <w:abstractNumId w:val="23"/>
  </w:num>
  <w:num w:numId="3" w16cid:durableId="235363559">
    <w:abstractNumId w:val="15"/>
  </w:num>
  <w:num w:numId="4" w16cid:durableId="989679355">
    <w:abstractNumId w:val="17"/>
  </w:num>
  <w:num w:numId="5" w16cid:durableId="409810781">
    <w:abstractNumId w:val="12"/>
  </w:num>
  <w:num w:numId="6" w16cid:durableId="2081513416">
    <w:abstractNumId w:val="21"/>
  </w:num>
  <w:num w:numId="7" w16cid:durableId="1568495607">
    <w:abstractNumId w:val="27"/>
  </w:num>
  <w:num w:numId="8" w16cid:durableId="1929077284">
    <w:abstractNumId w:val="13"/>
  </w:num>
  <w:num w:numId="9" w16cid:durableId="69206241">
    <w:abstractNumId w:val="24"/>
  </w:num>
  <w:num w:numId="10" w16cid:durableId="1314335830">
    <w:abstractNumId w:val="1"/>
  </w:num>
  <w:num w:numId="11" w16cid:durableId="586155756">
    <w:abstractNumId w:val="20"/>
  </w:num>
  <w:num w:numId="12" w16cid:durableId="1461416379">
    <w:abstractNumId w:val="22"/>
  </w:num>
  <w:num w:numId="13" w16cid:durableId="131097616">
    <w:abstractNumId w:val="7"/>
  </w:num>
  <w:num w:numId="14" w16cid:durableId="1330669507">
    <w:abstractNumId w:val="25"/>
  </w:num>
  <w:num w:numId="15" w16cid:durableId="1544708605">
    <w:abstractNumId w:val="6"/>
  </w:num>
  <w:num w:numId="16" w16cid:durableId="1647202359">
    <w:abstractNumId w:val="16"/>
  </w:num>
  <w:num w:numId="17" w16cid:durableId="366611127">
    <w:abstractNumId w:val="0"/>
  </w:num>
  <w:num w:numId="18" w16cid:durableId="1176379521">
    <w:abstractNumId w:val="31"/>
  </w:num>
  <w:num w:numId="19" w16cid:durableId="1298028753">
    <w:abstractNumId w:val="14"/>
  </w:num>
  <w:num w:numId="20" w16cid:durableId="431631081">
    <w:abstractNumId w:val="29"/>
  </w:num>
  <w:num w:numId="21" w16cid:durableId="2139297709">
    <w:abstractNumId w:val="30"/>
  </w:num>
  <w:num w:numId="22" w16cid:durableId="63992026">
    <w:abstractNumId w:val="19"/>
  </w:num>
  <w:num w:numId="23" w16cid:durableId="1351952213">
    <w:abstractNumId w:val="5"/>
  </w:num>
  <w:num w:numId="24" w16cid:durableId="1525093908">
    <w:abstractNumId w:val="32"/>
  </w:num>
  <w:num w:numId="25" w16cid:durableId="358164672">
    <w:abstractNumId w:val="28"/>
  </w:num>
  <w:num w:numId="26" w16cid:durableId="1676758538">
    <w:abstractNumId w:val="4"/>
  </w:num>
  <w:num w:numId="27" w16cid:durableId="1795101694">
    <w:abstractNumId w:val="10"/>
  </w:num>
  <w:num w:numId="28" w16cid:durableId="2137940416">
    <w:abstractNumId w:val="9"/>
  </w:num>
  <w:num w:numId="29" w16cid:durableId="225457930">
    <w:abstractNumId w:val="8"/>
  </w:num>
  <w:num w:numId="30" w16cid:durableId="1189369704">
    <w:abstractNumId w:val="26"/>
  </w:num>
  <w:num w:numId="31" w16cid:durableId="301234200">
    <w:abstractNumId w:val="11"/>
  </w:num>
  <w:num w:numId="32" w16cid:durableId="68618396">
    <w:abstractNumId w:val="33"/>
  </w:num>
  <w:num w:numId="33" w16cid:durableId="2130081149">
    <w:abstractNumId w:val="3"/>
  </w:num>
  <w:num w:numId="34" w16cid:durableId="34205287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3CF"/>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27C7D"/>
    <w:rsid w:val="0003198A"/>
    <w:rsid w:val="00031A91"/>
    <w:rsid w:val="000325B8"/>
    <w:rsid w:val="00033593"/>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164"/>
    <w:rsid w:val="0004384B"/>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688B"/>
    <w:rsid w:val="00057117"/>
    <w:rsid w:val="000576A8"/>
    <w:rsid w:val="00057C12"/>
    <w:rsid w:val="0006008B"/>
    <w:rsid w:val="0006036B"/>
    <w:rsid w:val="0006081F"/>
    <w:rsid w:val="000608BD"/>
    <w:rsid w:val="00060AC4"/>
    <w:rsid w:val="00060F05"/>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67ABA"/>
    <w:rsid w:val="000705EB"/>
    <w:rsid w:val="000707A2"/>
    <w:rsid w:val="000708A3"/>
    <w:rsid w:val="00070E5C"/>
    <w:rsid w:val="000711CB"/>
    <w:rsid w:val="00071841"/>
    <w:rsid w:val="00071F96"/>
    <w:rsid w:val="000721FE"/>
    <w:rsid w:val="00072B34"/>
    <w:rsid w:val="0007330B"/>
    <w:rsid w:val="000738F7"/>
    <w:rsid w:val="00075AB6"/>
    <w:rsid w:val="00075C5D"/>
    <w:rsid w:val="00076418"/>
    <w:rsid w:val="0007717C"/>
    <w:rsid w:val="00077B17"/>
    <w:rsid w:val="00077D33"/>
    <w:rsid w:val="00077E5F"/>
    <w:rsid w:val="0008036A"/>
    <w:rsid w:val="0008055F"/>
    <w:rsid w:val="00080878"/>
    <w:rsid w:val="00080A67"/>
    <w:rsid w:val="000816BF"/>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1816"/>
    <w:rsid w:val="000924C1"/>
    <w:rsid w:val="000924F0"/>
    <w:rsid w:val="000929A8"/>
    <w:rsid w:val="00093279"/>
    <w:rsid w:val="00093474"/>
    <w:rsid w:val="0009369F"/>
    <w:rsid w:val="000936AE"/>
    <w:rsid w:val="000939E6"/>
    <w:rsid w:val="00093BDD"/>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7BA"/>
    <w:rsid w:val="000A3D24"/>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6E"/>
    <w:rsid w:val="000C67A3"/>
    <w:rsid w:val="000C69B9"/>
    <w:rsid w:val="000C6C5E"/>
    <w:rsid w:val="000C7530"/>
    <w:rsid w:val="000C7FBF"/>
    <w:rsid w:val="000D011A"/>
    <w:rsid w:val="000D026B"/>
    <w:rsid w:val="000D05B3"/>
    <w:rsid w:val="000D05F7"/>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3D2"/>
    <w:rsid w:val="000D6423"/>
    <w:rsid w:val="000D6534"/>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E7FAD"/>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9B3"/>
    <w:rsid w:val="000F6C42"/>
    <w:rsid w:val="000F6DF3"/>
    <w:rsid w:val="000F6F4E"/>
    <w:rsid w:val="000F702C"/>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07AB0"/>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61"/>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8EC"/>
    <w:rsid w:val="001426A2"/>
    <w:rsid w:val="00142B93"/>
    <w:rsid w:val="00142CFD"/>
    <w:rsid w:val="00143656"/>
    <w:rsid w:val="00143695"/>
    <w:rsid w:val="00143DDE"/>
    <w:rsid w:val="00143FF6"/>
    <w:rsid w:val="00144154"/>
    <w:rsid w:val="00144892"/>
    <w:rsid w:val="00144A2C"/>
    <w:rsid w:val="00144A81"/>
    <w:rsid w:val="00144DF9"/>
    <w:rsid w:val="00145CE2"/>
    <w:rsid w:val="00145FE2"/>
    <w:rsid w:val="001469D4"/>
    <w:rsid w:val="00147001"/>
    <w:rsid w:val="00147768"/>
    <w:rsid w:val="00147F55"/>
    <w:rsid w:val="001501DB"/>
    <w:rsid w:val="00150AB6"/>
    <w:rsid w:val="00150C7A"/>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000"/>
    <w:rsid w:val="00156A62"/>
    <w:rsid w:val="00156E8A"/>
    <w:rsid w:val="00157310"/>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AE4"/>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376"/>
    <w:rsid w:val="0019341A"/>
    <w:rsid w:val="00193704"/>
    <w:rsid w:val="00194141"/>
    <w:rsid w:val="001943FC"/>
    <w:rsid w:val="0019460A"/>
    <w:rsid w:val="0019487F"/>
    <w:rsid w:val="00194B49"/>
    <w:rsid w:val="00194F24"/>
    <w:rsid w:val="00195196"/>
    <w:rsid w:val="001958BF"/>
    <w:rsid w:val="00195E92"/>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F0E"/>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D3C"/>
    <w:rsid w:val="001B3C44"/>
    <w:rsid w:val="001B444E"/>
    <w:rsid w:val="001B4453"/>
    <w:rsid w:val="001B4836"/>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578"/>
    <w:rsid w:val="001C5726"/>
    <w:rsid w:val="001C5F15"/>
    <w:rsid w:val="001C6495"/>
    <w:rsid w:val="001C7019"/>
    <w:rsid w:val="001C7241"/>
    <w:rsid w:val="001C73A8"/>
    <w:rsid w:val="001C7A2E"/>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3F1"/>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0B8"/>
    <w:rsid w:val="001E416B"/>
    <w:rsid w:val="001E41F8"/>
    <w:rsid w:val="001E44E6"/>
    <w:rsid w:val="001E58DD"/>
    <w:rsid w:val="001E58E2"/>
    <w:rsid w:val="001E6091"/>
    <w:rsid w:val="001E7AED"/>
    <w:rsid w:val="001F07D8"/>
    <w:rsid w:val="001F087C"/>
    <w:rsid w:val="001F0B22"/>
    <w:rsid w:val="001F1025"/>
    <w:rsid w:val="001F11B7"/>
    <w:rsid w:val="001F154D"/>
    <w:rsid w:val="001F19C8"/>
    <w:rsid w:val="001F2689"/>
    <w:rsid w:val="001F2D91"/>
    <w:rsid w:val="001F3467"/>
    <w:rsid w:val="001F355A"/>
    <w:rsid w:val="001F3916"/>
    <w:rsid w:val="001F3BB7"/>
    <w:rsid w:val="001F3D7C"/>
    <w:rsid w:val="001F44DF"/>
    <w:rsid w:val="001F46B9"/>
    <w:rsid w:val="001F4D31"/>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662"/>
    <w:rsid w:val="002027E2"/>
    <w:rsid w:val="002032A8"/>
    <w:rsid w:val="002038CF"/>
    <w:rsid w:val="00203F96"/>
    <w:rsid w:val="002044C2"/>
    <w:rsid w:val="00204A58"/>
    <w:rsid w:val="00204DBB"/>
    <w:rsid w:val="002057C9"/>
    <w:rsid w:val="00205826"/>
    <w:rsid w:val="00205AFF"/>
    <w:rsid w:val="00205B1B"/>
    <w:rsid w:val="00205F33"/>
    <w:rsid w:val="0020698E"/>
    <w:rsid w:val="002069B2"/>
    <w:rsid w:val="00207780"/>
    <w:rsid w:val="00207E1A"/>
    <w:rsid w:val="00207FA3"/>
    <w:rsid w:val="00210AA7"/>
    <w:rsid w:val="00210D4C"/>
    <w:rsid w:val="00211D3D"/>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5E9"/>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744"/>
    <w:rsid w:val="00226A79"/>
    <w:rsid w:val="00226DE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736"/>
    <w:rsid w:val="00240D0C"/>
    <w:rsid w:val="0024104E"/>
    <w:rsid w:val="00241559"/>
    <w:rsid w:val="0024169E"/>
    <w:rsid w:val="0024183E"/>
    <w:rsid w:val="00241A9F"/>
    <w:rsid w:val="00241F02"/>
    <w:rsid w:val="00241FDD"/>
    <w:rsid w:val="00242237"/>
    <w:rsid w:val="00242A33"/>
    <w:rsid w:val="002435B3"/>
    <w:rsid w:val="00243752"/>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0A1"/>
    <w:rsid w:val="0025719F"/>
    <w:rsid w:val="00257299"/>
    <w:rsid w:val="0025734A"/>
    <w:rsid w:val="00257543"/>
    <w:rsid w:val="002579FA"/>
    <w:rsid w:val="002605C9"/>
    <w:rsid w:val="00260CFB"/>
    <w:rsid w:val="002617E7"/>
    <w:rsid w:val="00261AFA"/>
    <w:rsid w:val="00261E30"/>
    <w:rsid w:val="00261FC8"/>
    <w:rsid w:val="00262C81"/>
    <w:rsid w:val="00262EB6"/>
    <w:rsid w:val="0026301B"/>
    <w:rsid w:val="002632BE"/>
    <w:rsid w:val="002633E3"/>
    <w:rsid w:val="0026379A"/>
    <w:rsid w:val="00264228"/>
    <w:rsid w:val="00264334"/>
    <w:rsid w:val="002645F1"/>
    <w:rsid w:val="0026473E"/>
    <w:rsid w:val="0026566A"/>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26F"/>
    <w:rsid w:val="00274A80"/>
    <w:rsid w:val="0027544A"/>
    <w:rsid w:val="00275549"/>
    <w:rsid w:val="0027586B"/>
    <w:rsid w:val="00275DBF"/>
    <w:rsid w:val="00276561"/>
    <w:rsid w:val="0027694B"/>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4DF"/>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4691"/>
    <w:rsid w:val="002A557A"/>
    <w:rsid w:val="002A5602"/>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01E"/>
    <w:rsid w:val="002B53F6"/>
    <w:rsid w:val="002B56F8"/>
    <w:rsid w:val="002B58DD"/>
    <w:rsid w:val="002B5A33"/>
    <w:rsid w:val="002B6156"/>
    <w:rsid w:val="002B6CA5"/>
    <w:rsid w:val="002B73E3"/>
    <w:rsid w:val="002B756B"/>
    <w:rsid w:val="002B7E4D"/>
    <w:rsid w:val="002B7E95"/>
    <w:rsid w:val="002C0247"/>
    <w:rsid w:val="002C02EA"/>
    <w:rsid w:val="002C056C"/>
    <w:rsid w:val="002C087A"/>
    <w:rsid w:val="002C0960"/>
    <w:rsid w:val="002C1565"/>
    <w:rsid w:val="002C15F1"/>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111"/>
    <w:rsid w:val="002C59CB"/>
    <w:rsid w:val="002C5DAC"/>
    <w:rsid w:val="002C60D8"/>
    <w:rsid w:val="002C6903"/>
    <w:rsid w:val="002C75F5"/>
    <w:rsid w:val="002C7BD9"/>
    <w:rsid w:val="002C7FD6"/>
    <w:rsid w:val="002D01C7"/>
    <w:rsid w:val="002D0363"/>
    <w:rsid w:val="002D071A"/>
    <w:rsid w:val="002D0C74"/>
    <w:rsid w:val="002D0E61"/>
    <w:rsid w:val="002D1122"/>
    <w:rsid w:val="002D1321"/>
    <w:rsid w:val="002D1A24"/>
    <w:rsid w:val="002D1A8F"/>
    <w:rsid w:val="002D1F40"/>
    <w:rsid w:val="002D20A8"/>
    <w:rsid w:val="002D20BB"/>
    <w:rsid w:val="002D20E1"/>
    <w:rsid w:val="002D242A"/>
    <w:rsid w:val="002D2908"/>
    <w:rsid w:val="002D2E77"/>
    <w:rsid w:val="002D31F0"/>
    <w:rsid w:val="002D32CB"/>
    <w:rsid w:val="002D34B2"/>
    <w:rsid w:val="002D376A"/>
    <w:rsid w:val="002D4322"/>
    <w:rsid w:val="002D634B"/>
    <w:rsid w:val="002D68E6"/>
    <w:rsid w:val="002D6B89"/>
    <w:rsid w:val="002D6C17"/>
    <w:rsid w:val="002D6F40"/>
    <w:rsid w:val="002D72B6"/>
    <w:rsid w:val="002D7637"/>
    <w:rsid w:val="002D78B7"/>
    <w:rsid w:val="002D78C8"/>
    <w:rsid w:val="002D7A26"/>
    <w:rsid w:val="002D7CB9"/>
    <w:rsid w:val="002D7D17"/>
    <w:rsid w:val="002D7DDA"/>
    <w:rsid w:val="002E01E5"/>
    <w:rsid w:val="002E03F4"/>
    <w:rsid w:val="002E07C5"/>
    <w:rsid w:val="002E0DAA"/>
    <w:rsid w:val="002E1738"/>
    <w:rsid w:val="002E17F2"/>
    <w:rsid w:val="002E2740"/>
    <w:rsid w:val="002E27DC"/>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FD2"/>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6F60"/>
    <w:rsid w:val="002F7102"/>
    <w:rsid w:val="002F7A06"/>
    <w:rsid w:val="00300043"/>
    <w:rsid w:val="0030029C"/>
    <w:rsid w:val="00301779"/>
    <w:rsid w:val="00301CE6"/>
    <w:rsid w:val="00301ECA"/>
    <w:rsid w:val="0030256B"/>
    <w:rsid w:val="003025A6"/>
    <w:rsid w:val="00302762"/>
    <w:rsid w:val="00302C97"/>
    <w:rsid w:val="0030304F"/>
    <w:rsid w:val="003031F8"/>
    <w:rsid w:val="00304171"/>
    <w:rsid w:val="0030501F"/>
    <w:rsid w:val="00305075"/>
    <w:rsid w:val="003051A7"/>
    <w:rsid w:val="00305473"/>
    <w:rsid w:val="00305DF2"/>
    <w:rsid w:val="00305EB3"/>
    <w:rsid w:val="00306F4A"/>
    <w:rsid w:val="003072CB"/>
    <w:rsid w:val="00307BA1"/>
    <w:rsid w:val="0031051A"/>
    <w:rsid w:val="00310E0D"/>
    <w:rsid w:val="00311096"/>
    <w:rsid w:val="00311702"/>
    <w:rsid w:val="00311D2B"/>
    <w:rsid w:val="00311E82"/>
    <w:rsid w:val="00312190"/>
    <w:rsid w:val="003121B1"/>
    <w:rsid w:val="0031286A"/>
    <w:rsid w:val="00312922"/>
    <w:rsid w:val="00312E03"/>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AC"/>
    <w:rsid w:val="00316FF6"/>
    <w:rsid w:val="00317069"/>
    <w:rsid w:val="00317197"/>
    <w:rsid w:val="003177EB"/>
    <w:rsid w:val="00317C6E"/>
    <w:rsid w:val="00317EEF"/>
    <w:rsid w:val="003203ED"/>
    <w:rsid w:val="003208B0"/>
    <w:rsid w:val="00320E22"/>
    <w:rsid w:val="003212DB"/>
    <w:rsid w:val="00321CAF"/>
    <w:rsid w:val="00322154"/>
    <w:rsid w:val="003222AB"/>
    <w:rsid w:val="003229F3"/>
    <w:rsid w:val="00322C9F"/>
    <w:rsid w:val="00323039"/>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7B2"/>
    <w:rsid w:val="003278AB"/>
    <w:rsid w:val="00327B24"/>
    <w:rsid w:val="00327E7F"/>
    <w:rsid w:val="00330006"/>
    <w:rsid w:val="00330033"/>
    <w:rsid w:val="0033006B"/>
    <w:rsid w:val="00330734"/>
    <w:rsid w:val="00330CDD"/>
    <w:rsid w:val="00331751"/>
    <w:rsid w:val="00331B84"/>
    <w:rsid w:val="00331DE4"/>
    <w:rsid w:val="00331EEB"/>
    <w:rsid w:val="00332F05"/>
    <w:rsid w:val="00333736"/>
    <w:rsid w:val="00333A84"/>
    <w:rsid w:val="00333CC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0E1B"/>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45"/>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5C04"/>
    <w:rsid w:val="003565AE"/>
    <w:rsid w:val="00356FE7"/>
    <w:rsid w:val="00356FEB"/>
    <w:rsid w:val="0035728D"/>
    <w:rsid w:val="003572FA"/>
    <w:rsid w:val="00357380"/>
    <w:rsid w:val="0035754F"/>
    <w:rsid w:val="00357BB5"/>
    <w:rsid w:val="00360243"/>
    <w:rsid w:val="003602D9"/>
    <w:rsid w:val="003604CE"/>
    <w:rsid w:val="00361168"/>
    <w:rsid w:val="00361360"/>
    <w:rsid w:val="0036141E"/>
    <w:rsid w:val="003616BD"/>
    <w:rsid w:val="003622B1"/>
    <w:rsid w:val="00362412"/>
    <w:rsid w:val="0036384F"/>
    <w:rsid w:val="00363F7D"/>
    <w:rsid w:val="00363FA0"/>
    <w:rsid w:val="00365674"/>
    <w:rsid w:val="00365B20"/>
    <w:rsid w:val="0036688E"/>
    <w:rsid w:val="003670C4"/>
    <w:rsid w:val="00367D8C"/>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216"/>
    <w:rsid w:val="00382541"/>
    <w:rsid w:val="00382E38"/>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7CA"/>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0CE"/>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195"/>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0E"/>
    <w:rsid w:val="003C4F5D"/>
    <w:rsid w:val="003C5557"/>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DA2"/>
    <w:rsid w:val="003D3EB8"/>
    <w:rsid w:val="003D40F8"/>
    <w:rsid w:val="003D47C1"/>
    <w:rsid w:val="003D4ECB"/>
    <w:rsid w:val="003D5B1F"/>
    <w:rsid w:val="003D5BB1"/>
    <w:rsid w:val="003D5BDB"/>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240"/>
    <w:rsid w:val="003E434B"/>
    <w:rsid w:val="003E4A48"/>
    <w:rsid w:val="003E4E8E"/>
    <w:rsid w:val="003E50A3"/>
    <w:rsid w:val="003E55E4"/>
    <w:rsid w:val="003E57FF"/>
    <w:rsid w:val="003E5D31"/>
    <w:rsid w:val="003E6208"/>
    <w:rsid w:val="003E64C4"/>
    <w:rsid w:val="003E64FD"/>
    <w:rsid w:val="003E6B5A"/>
    <w:rsid w:val="003E6BC9"/>
    <w:rsid w:val="003E74E3"/>
    <w:rsid w:val="003F011C"/>
    <w:rsid w:val="003F0137"/>
    <w:rsid w:val="003F01B0"/>
    <w:rsid w:val="003F0256"/>
    <w:rsid w:val="003F05C7"/>
    <w:rsid w:val="003F0E82"/>
    <w:rsid w:val="003F0F9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0EF"/>
    <w:rsid w:val="0040123A"/>
    <w:rsid w:val="00401247"/>
    <w:rsid w:val="00401336"/>
    <w:rsid w:val="004018BA"/>
    <w:rsid w:val="00401BCB"/>
    <w:rsid w:val="00402735"/>
    <w:rsid w:val="0040288A"/>
    <w:rsid w:val="00402E2B"/>
    <w:rsid w:val="004030A7"/>
    <w:rsid w:val="00403194"/>
    <w:rsid w:val="004038CB"/>
    <w:rsid w:val="00403926"/>
    <w:rsid w:val="00403DBB"/>
    <w:rsid w:val="004045F0"/>
    <w:rsid w:val="00404B4B"/>
    <w:rsid w:val="0040512B"/>
    <w:rsid w:val="0040523C"/>
    <w:rsid w:val="0040558C"/>
    <w:rsid w:val="00405B45"/>
    <w:rsid w:val="00405CA5"/>
    <w:rsid w:val="00405E96"/>
    <w:rsid w:val="00406278"/>
    <w:rsid w:val="004069EF"/>
    <w:rsid w:val="00406BB8"/>
    <w:rsid w:val="00406E22"/>
    <w:rsid w:val="00406F56"/>
    <w:rsid w:val="004071EE"/>
    <w:rsid w:val="00407297"/>
    <w:rsid w:val="0040743C"/>
    <w:rsid w:val="00407452"/>
    <w:rsid w:val="00407460"/>
    <w:rsid w:val="00407463"/>
    <w:rsid w:val="00407498"/>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59"/>
    <w:rsid w:val="00413CB4"/>
    <w:rsid w:val="004142B5"/>
    <w:rsid w:val="00415415"/>
    <w:rsid w:val="0041547C"/>
    <w:rsid w:val="0041576E"/>
    <w:rsid w:val="004157FD"/>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56"/>
    <w:rsid w:val="004239AE"/>
    <w:rsid w:val="00424028"/>
    <w:rsid w:val="004242F4"/>
    <w:rsid w:val="0042484F"/>
    <w:rsid w:val="00424C2D"/>
    <w:rsid w:val="0042524E"/>
    <w:rsid w:val="0042546A"/>
    <w:rsid w:val="00425743"/>
    <w:rsid w:val="00425750"/>
    <w:rsid w:val="00426762"/>
    <w:rsid w:val="00426F07"/>
    <w:rsid w:val="00427248"/>
    <w:rsid w:val="004272E5"/>
    <w:rsid w:val="004311DF"/>
    <w:rsid w:val="0043134C"/>
    <w:rsid w:val="0043149A"/>
    <w:rsid w:val="00431986"/>
    <w:rsid w:val="00431CCC"/>
    <w:rsid w:val="00431F63"/>
    <w:rsid w:val="004323FC"/>
    <w:rsid w:val="0043269E"/>
    <w:rsid w:val="00433220"/>
    <w:rsid w:val="004333F1"/>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D24"/>
    <w:rsid w:val="00444F56"/>
    <w:rsid w:val="00445DCE"/>
    <w:rsid w:val="00445EEE"/>
    <w:rsid w:val="00445FA0"/>
    <w:rsid w:val="0044602D"/>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5F39"/>
    <w:rsid w:val="004561E0"/>
    <w:rsid w:val="00456A48"/>
    <w:rsid w:val="00456F29"/>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131"/>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5B"/>
    <w:rsid w:val="004763C5"/>
    <w:rsid w:val="004765C1"/>
    <w:rsid w:val="00476929"/>
    <w:rsid w:val="00477768"/>
    <w:rsid w:val="004778F1"/>
    <w:rsid w:val="004808FD"/>
    <w:rsid w:val="004821D5"/>
    <w:rsid w:val="00482442"/>
    <w:rsid w:val="004824B0"/>
    <w:rsid w:val="00482AAD"/>
    <w:rsid w:val="00482DAF"/>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0E"/>
    <w:rsid w:val="004A2164"/>
    <w:rsid w:val="004A23A2"/>
    <w:rsid w:val="004A2416"/>
    <w:rsid w:val="004A2B94"/>
    <w:rsid w:val="004A3092"/>
    <w:rsid w:val="004A311F"/>
    <w:rsid w:val="004A4510"/>
    <w:rsid w:val="004A4CED"/>
    <w:rsid w:val="004A4FB0"/>
    <w:rsid w:val="004A515A"/>
    <w:rsid w:val="004A52A2"/>
    <w:rsid w:val="004A54CD"/>
    <w:rsid w:val="004A5658"/>
    <w:rsid w:val="004A6952"/>
    <w:rsid w:val="004A6B5F"/>
    <w:rsid w:val="004A6B9D"/>
    <w:rsid w:val="004A7026"/>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54C4"/>
    <w:rsid w:val="004B6327"/>
    <w:rsid w:val="004B66A7"/>
    <w:rsid w:val="004B676B"/>
    <w:rsid w:val="004B70A5"/>
    <w:rsid w:val="004B75D1"/>
    <w:rsid w:val="004B7821"/>
    <w:rsid w:val="004B7B11"/>
    <w:rsid w:val="004B7BFD"/>
    <w:rsid w:val="004B7C0C"/>
    <w:rsid w:val="004B7CA2"/>
    <w:rsid w:val="004C0045"/>
    <w:rsid w:val="004C01DC"/>
    <w:rsid w:val="004C0486"/>
    <w:rsid w:val="004C04EF"/>
    <w:rsid w:val="004C0D60"/>
    <w:rsid w:val="004C1682"/>
    <w:rsid w:val="004C1ABA"/>
    <w:rsid w:val="004C257E"/>
    <w:rsid w:val="004C27EE"/>
    <w:rsid w:val="004C28A2"/>
    <w:rsid w:val="004C2E9F"/>
    <w:rsid w:val="004C2F5B"/>
    <w:rsid w:val="004C2FCC"/>
    <w:rsid w:val="004C315B"/>
    <w:rsid w:val="004C3898"/>
    <w:rsid w:val="004C41EF"/>
    <w:rsid w:val="004C42A8"/>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EA7"/>
    <w:rsid w:val="004D4FB4"/>
    <w:rsid w:val="004D57E5"/>
    <w:rsid w:val="004D5ADB"/>
    <w:rsid w:val="004D7B79"/>
    <w:rsid w:val="004D7EBD"/>
    <w:rsid w:val="004E0434"/>
    <w:rsid w:val="004E08E1"/>
    <w:rsid w:val="004E0903"/>
    <w:rsid w:val="004E0ABB"/>
    <w:rsid w:val="004E13E5"/>
    <w:rsid w:val="004E162A"/>
    <w:rsid w:val="004E1675"/>
    <w:rsid w:val="004E1FE5"/>
    <w:rsid w:val="004E24CC"/>
    <w:rsid w:val="004E25F2"/>
    <w:rsid w:val="004E2680"/>
    <w:rsid w:val="004E28F9"/>
    <w:rsid w:val="004E29DA"/>
    <w:rsid w:val="004E2E88"/>
    <w:rsid w:val="004E2F82"/>
    <w:rsid w:val="004E34E7"/>
    <w:rsid w:val="004E3AC0"/>
    <w:rsid w:val="004E3D40"/>
    <w:rsid w:val="004E462E"/>
    <w:rsid w:val="004E4678"/>
    <w:rsid w:val="004E4AC9"/>
    <w:rsid w:val="004E4F2C"/>
    <w:rsid w:val="004E56DC"/>
    <w:rsid w:val="004E5746"/>
    <w:rsid w:val="004E59EF"/>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5CC"/>
    <w:rsid w:val="004F2AE0"/>
    <w:rsid w:val="004F4200"/>
    <w:rsid w:val="004F4435"/>
    <w:rsid w:val="004F48F7"/>
    <w:rsid w:val="004F4931"/>
    <w:rsid w:val="004F4AFB"/>
    <w:rsid w:val="004F4DA3"/>
    <w:rsid w:val="004F5AC4"/>
    <w:rsid w:val="004F5E9A"/>
    <w:rsid w:val="004F631E"/>
    <w:rsid w:val="004F6B70"/>
    <w:rsid w:val="004F6C4E"/>
    <w:rsid w:val="004F742C"/>
    <w:rsid w:val="004F747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844"/>
    <w:rsid w:val="005128CC"/>
    <w:rsid w:val="00512E79"/>
    <w:rsid w:val="00512FD4"/>
    <w:rsid w:val="00513242"/>
    <w:rsid w:val="005133FA"/>
    <w:rsid w:val="00513499"/>
    <w:rsid w:val="0051381B"/>
    <w:rsid w:val="00513CBF"/>
    <w:rsid w:val="00514B37"/>
    <w:rsid w:val="00514C8B"/>
    <w:rsid w:val="00514CF8"/>
    <w:rsid w:val="005150B5"/>
    <w:rsid w:val="005153A7"/>
    <w:rsid w:val="005153C8"/>
    <w:rsid w:val="00515715"/>
    <w:rsid w:val="0051595C"/>
    <w:rsid w:val="0051662A"/>
    <w:rsid w:val="0051690D"/>
    <w:rsid w:val="005171B6"/>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5BA8"/>
    <w:rsid w:val="00526167"/>
    <w:rsid w:val="0052616B"/>
    <w:rsid w:val="00526186"/>
    <w:rsid w:val="00526998"/>
    <w:rsid w:val="00526B0A"/>
    <w:rsid w:val="00527463"/>
    <w:rsid w:val="005276C6"/>
    <w:rsid w:val="005300DF"/>
    <w:rsid w:val="00530B45"/>
    <w:rsid w:val="00531215"/>
    <w:rsid w:val="005314A7"/>
    <w:rsid w:val="005317B9"/>
    <w:rsid w:val="00532096"/>
    <w:rsid w:val="005321B3"/>
    <w:rsid w:val="00532A84"/>
    <w:rsid w:val="00533387"/>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B"/>
    <w:rsid w:val="005418FC"/>
    <w:rsid w:val="00541DD6"/>
    <w:rsid w:val="00542206"/>
    <w:rsid w:val="0054238A"/>
    <w:rsid w:val="00542897"/>
    <w:rsid w:val="00542899"/>
    <w:rsid w:val="0054302C"/>
    <w:rsid w:val="005430B0"/>
    <w:rsid w:val="005432AB"/>
    <w:rsid w:val="0054355D"/>
    <w:rsid w:val="00543A68"/>
    <w:rsid w:val="00543AF9"/>
    <w:rsid w:val="00544747"/>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86"/>
    <w:rsid w:val="005518BD"/>
    <w:rsid w:val="00551E54"/>
    <w:rsid w:val="00551F76"/>
    <w:rsid w:val="00551FE1"/>
    <w:rsid w:val="005528EC"/>
    <w:rsid w:val="00552AAA"/>
    <w:rsid w:val="00553221"/>
    <w:rsid w:val="00553377"/>
    <w:rsid w:val="0055357E"/>
    <w:rsid w:val="00553598"/>
    <w:rsid w:val="00553DD6"/>
    <w:rsid w:val="00553E17"/>
    <w:rsid w:val="005540EA"/>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35D"/>
    <w:rsid w:val="00563697"/>
    <w:rsid w:val="00563AEB"/>
    <w:rsid w:val="0056506D"/>
    <w:rsid w:val="0056579B"/>
    <w:rsid w:val="00565E6C"/>
    <w:rsid w:val="005671AD"/>
    <w:rsid w:val="005671D7"/>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76E"/>
    <w:rsid w:val="00581896"/>
    <w:rsid w:val="00581F3E"/>
    <w:rsid w:val="0058234F"/>
    <w:rsid w:val="00582809"/>
    <w:rsid w:val="00582C50"/>
    <w:rsid w:val="00582E08"/>
    <w:rsid w:val="00582E97"/>
    <w:rsid w:val="00582FEB"/>
    <w:rsid w:val="00583C22"/>
    <w:rsid w:val="00583C62"/>
    <w:rsid w:val="005843F5"/>
    <w:rsid w:val="00584529"/>
    <w:rsid w:val="00584668"/>
    <w:rsid w:val="00585462"/>
    <w:rsid w:val="00586FEE"/>
    <w:rsid w:val="0058703F"/>
    <w:rsid w:val="0058798C"/>
    <w:rsid w:val="005900FA"/>
    <w:rsid w:val="00590167"/>
    <w:rsid w:val="005901CF"/>
    <w:rsid w:val="00590855"/>
    <w:rsid w:val="00591403"/>
    <w:rsid w:val="00591ADF"/>
    <w:rsid w:val="00591C56"/>
    <w:rsid w:val="00591D01"/>
    <w:rsid w:val="00591F85"/>
    <w:rsid w:val="00593368"/>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0A"/>
    <w:rsid w:val="005A571B"/>
    <w:rsid w:val="005A6354"/>
    <w:rsid w:val="005A64F1"/>
    <w:rsid w:val="005A662D"/>
    <w:rsid w:val="005A6A3F"/>
    <w:rsid w:val="005A74A1"/>
    <w:rsid w:val="005B151D"/>
    <w:rsid w:val="005B17CD"/>
    <w:rsid w:val="005B1A6F"/>
    <w:rsid w:val="005B2C89"/>
    <w:rsid w:val="005B2E45"/>
    <w:rsid w:val="005B2EE0"/>
    <w:rsid w:val="005B3481"/>
    <w:rsid w:val="005B357E"/>
    <w:rsid w:val="005B35D7"/>
    <w:rsid w:val="005B3909"/>
    <w:rsid w:val="005B392A"/>
    <w:rsid w:val="005B39F7"/>
    <w:rsid w:val="005B3AA3"/>
    <w:rsid w:val="005B421F"/>
    <w:rsid w:val="005B45DE"/>
    <w:rsid w:val="005B4C1E"/>
    <w:rsid w:val="005B524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C1F"/>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3D06"/>
    <w:rsid w:val="005D439C"/>
    <w:rsid w:val="005D468E"/>
    <w:rsid w:val="005D472A"/>
    <w:rsid w:val="005D4766"/>
    <w:rsid w:val="005D5078"/>
    <w:rsid w:val="005D528E"/>
    <w:rsid w:val="005D542C"/>
    <w:rsid w:val="005D57E8"/>
    <w:rsid w:val="005D5B2A"/>
    <w:rsid w:val="005D5D93"/>
    <w:rsid w:val="005D5DB5"/>
    <w:rsid w:val="005D610B"/>
    <w:rsid w:val="005D6149"/>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2CB5"/>
    <w:rsid w:val="005F3025"/>
    <w:rsid w:val="005F306C"/>
    <w:rsid w:val="005F3666"/>
    <w:rsid w:val="005F3F5D"/>
    <w:rsid w:val="005F423C"/>
    <w:rsid w:val="005F4627"/>
    <w:rsid w:val="005F4ED8"/>
    <w:rsid w:val="005F5246"/>
    <w:rsid w:val="005F5616"/>
    <w:rsid w:val="005F59B6"/>
    <w:rsid w:val="005F5E2D"/>
    <w:rsid w:val="005F60E8"/>
    <w:rsid w:val="005F618C"/>
    <w:rsid w:val="005F67C8"/>
    <w:rsid w:val="005F686F"/>
    <w:rsid w:val="005F6A5D"/>
    <w:rsid w:val="005F70BD"/>
    <w:rsid w:val="005F7934"/>
    <w:rsid w:val="005F7943"/>
    <w:rsid w:val="005F7F38"/>
    <w:rsid w:val="0060080E"/>
    <w:rsid w:val="0060082B"/>
    <w:rsid w:val="00600BB2"/>
    <w:rsid w:val="00601161"/>
    <w:rsid w:val="00601515"/>
    <w:rsid w:val="0060179E"/>
    <w:rsid w:val="006019F9"/>
    <w:rsid w:val="006021C1"/>
    <w:rsid w:val="0060283C"/>
    <w:rsid w:val="00604443"/>
    <w:rsid w:val="00604BA5"/>
    <w:rsid w:val="00604F14"/>
    <w:rsid w:val="0060525D"/>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DEC"/>
    <w:rsid w:val="00620E59"/>
    <w:rsid w:val="0062119F"/>
    <w:rsid w:val="00621341"/>
    <w:rsid w:val="00621559"/>
    <w:rsid w:val="00622479"/>
    <w:rsid w:val="00622545"/>
    <w:rsid w:val="0062297C"/>
    <w:rsid w:val="00622BDB"/>
    <w:rsid w:val="00622FBF"/>
    <w:rsid w:val="006234A6"/>
    <w:rsid w:val="006235E2"/>
    <w:rsid w:val="006238C6"/>
    <w:rsid w:val="00623E55"/>
    <w:rsid w:val="00623E78"/>
    <w:rsid w:val="00624246"/>
    <w:rsid w:val="0062428A"/>
    <w:rsid w:val="006243C3"/>
    <w:rsid w:val="006248DA"/>
    <w:rsid w:val="00624B8A"/>
    <w:rsid w:val="00624CB1"/>
    <w:rsid w:val="00624D23"/>
    <w:rsid w:val="0062523C"/>
    <w:rsid w:val="00625396"/>
    <w:rsid w:val="006254F5"/>
    <w:rsid w:val="006259A6"/>
    <w:rsid w:val="006260CB"/>
    <w:rsid w:val="006268AF"/>
    <w:rsid w:val="006268C6"/>
    <w:rsid w:val="00626BCE"/>
    <w:rsid w:val="00626E34"/>
    <w:rsid w:val="0062725B"/>
    <w:rsid w:val="006273B1"/>
    <w:rsid w:val="0062780F"/>
    <w:rsid w:val="00630001"/>
    <w:rsid w:val="006306C1"/>
    <w:rsid w:val="00630780"/>
    <w:rsid w:val="00630837"/>
    <w:rsid w:val="00631012"/>
    <w:rsid w:val="006311B3"/>
    <w:rsid w:val="00631345"/>
    <w:rsid w:val="00631521"/>
    <w:rsid w:val="0063157F"/>
    <w:rsid w:val="00631D00"/>
    <w:rsid w:val="006326B6"/>
    <w:rsid w:val="0063284C"/>
    <w:rsid w:val="00632EA7"/>
    <w:rsid w:val="00632EAE"/>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42B8"/>
    <w:rsid w:val="00645F60"/>
    <w:rsid w:val="0064624E"/>
    <w:rsid w:val="0064641E"/>
    <w:rsid w:val="00647230"/>
    <w:rsid w:val="00650AB9"/>
    <w:rsid w:val="00650EEB"/>
    <w:rsid w:val="00651227"/>
    <w:rsid w:val="00651439"/>
    <w:rsid w:val="00651E42"/>
    <w:rsid w:val="00651EB7"/>
    <w:rsid w:val="0065228D"/>
    <w:rsid w:val="006527FB"/>
    <w:rsid w:val="00652FFC"/>
    <w:rsid w:val="00653162"/>
    <w:rsid w:val="00653583"/>
    <w:rsid w:val="006535B5"/>
    <w:rsid w:val="00653B2B"/>
    <w:rsid w:val="00654221"/>
    <w:rsid w:val="006549B0"/>
    <w:rsid w:val="00655733"/>
    <w:rsid w:val="00655751"/>
    <w:rsid w:val="006559AF"/>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93F"/>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FC4"/>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6EF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56E"/>
    <w:rsid w:val="006A4602"/>
    <w:rsid w:val="006A46FB"/>
    <w:rsid w:val="006A53AA"/>
    <w:rsid w:val="006A5E28"/>
    <w:rsid w:val="006A5E37"/>
    <w:rsid w:val="006A5E99"/>
    <w:rsid w:val="006A628E"/>
    <w:rsid w:val="006A63BF"/>
    <w:rsid w:val="006A697B"/>
    <w:rsid w:val="006A6B07"/>
    <w:rsid w:val="006A6C2C"/>
    <w:rsid w:val="006A7AFF"/>
    <w:rsid w:val="006A7B1C"/>
    <w:rsid w:val="006B02F6"/>
    <w:rsid w:val="006B0339"/>
    <w:rsid w:val="006B0448"/>
    <w:rsid w:val="006B06EB"/>
    <w:rsid w:val="006B0791"/>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693E"/>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824"/>
    <w:rsid w:val="006C590F"/>
    <w:rsid w:val="006C5CFF"/>
    <w:rsid w:val="006C5EC9"/>
    <w:rsid w:val="006C5FDE"/>
    <w:rsid w:val="006C6059"/>
    <w:rsid w:val="006C633B"/>
    <w:rsid w:val="006C6A31"/>
    <w:rsid w:val="006C6AE0"/>
    <w:rsid w:val="006C6CF7"/>
    <w:rsid w:val="006C6FD2"/>
    <w:rsid w:val="006C7522"/>
    <w:rsid w:val="006D0B1B"/>
    <w:rsid w:val="006D0B9C"/>
    <w:rsid w:val="006D1302"/>
    <w:rsid w:val="006D1806"/>
    <w:rsid w:val="006D22C3"/>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A96"/>
    <w:rsid w:val="006F2DD7"/>
    <w:rsid w:val="006F341D"/>
    <w:rsid w:val="006F3931"/>
    <w:rsid w:val="006F3CDE"/>
    <w:rsid w:val="006F3FD4"/>
    <w:rsid w:val="006F3FDC"/>
    <w:rsid w:val="006F415D"/>
    <w:rsid w:val="006F4222"/>
    <w:rsid w:val="006F4344"/>
    <w:rsid w:val="006F4809"/>
    <w:rsid w:val="006F4D45"/>
    <w:rsid w:val="006F4D8E"/>
    <w:rsid w:val="006F50BB"/>
    <w:rsid w:val="006F51DD"/>
    <w:rsid w:val="006F5639"/>
    <w:rsid w:val="006F5797"/>
    <w:rsid w:val="006F58D4"/>
    <w:rsid w:val="006F5AF6"/>
    <w:rsid w:val="006F5C2C"/>
    <w:rsid w:val="006F680B"/>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77"/>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346"/>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BF2"/>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0F5"/>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A48"/>
    <w:rsid w:val="00754C5E"/>
    <w:rsid w:val="007552B3"/>
    <w:rsid w:val="00755349"/>
    <w:rsid w:val="007556C9"/>
    <w:rsid w:val="007560FD"/>
    <w:rsid w:val="0075619E"/>
    <w:rsid w:val="0075634C"/>
    <w:rsid w:val="00756C2A"/>
    <w:rsid w:val="007571E1"/>
    <w:rsid w:val="0075720C"/>
    <w:rsid w:val="00757334"/>
    <w:rsid w:val="00757633"/>
    <w:rsid w:val="00757746"/>
    <w:rsid w:val="0076023F"/>
    <w:rsid w:val="007604B2"/>
    <w:rsid w:val="007609FA"/>
    <w:rsid w:val="007616B3"/>
    <w:rsid w:val="00761953"/>
    <w:rsid w:val="00761E29"/>
    <w:rsid w:val="00761E43"/>
    <w:rsid w:val="00762915"/>
    <w:rsid w:val="00762EA8"/>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43B9"/>
    <w:rsid w:val="007755F2"/>
    <w:rsid w:val="007757B1"/>
    <w:rsid w:val="00775D86"/>
    <w:rsid w:val="007762C9"/>
    <w:rsid w:val="00776800"/>
    <w:rsid w:val="00776971"/>
    <w:rsid w:val="00777396"/>
    <w:rsid w:val="00777B08"/>
    <w:rsid w:val="00777CEB"/>
    <w:rsid w:val="00777D00"/>
    <w:rsid w:val="007802A7"/>
    <w:rsid w:val="00780462"/>
    <w:rsid w:val="00780877"/>
    <w:rsid w:val="0078092E"/>
    <w:rsid w:val="00780A9B"/>
    <w:rsid w:val="00780D5D"/>
    <w:rsid w:val="007813B7"/>
    <w:rsid w:val="0078177E"/>
    <w:rsid w:val="00782881"/>
    <w:rsid w:val="00782B37"/>
    <w:rsid w:val="00782D5B"/>
    <w:rsid w:val="00782FB4"/>
    <w:rsid w:val="00782FC9"/>
    <w:rsid w:val="00783032"/>
    <w:rsid w:val="0078304C"/>
    <w:rsid w:val="00783102"/>
    <w:rsid w:val="0078315C"/>
    <w:rsid w:val="00783673"/>
    <w:rsid w:val="00783943"/>
    <w:rsid w:val="00783E02"/>
    <w:rsid w:val="00785490"/>
    <w:rsid w:val="007868B9"/>
    <w:rsid w:val="00786B35"/>
    <w:rsid w:val="00786B46"/>
    <w:rsid w:val="00786CB8"/>
    <w:rsid w:val="00786FAC"/>
    <w:rsid w:val="007875D4"/>
    <w:rsid w:val="00787CEA"/>
    <w:rsid w:val="0079005B"/>
    <w:rsid w:val="007903B3"/>
    <w:rsid w:val="00790711"/>
    <w:rsid w:val="00790AAA"/>
    <w:rsid w:val="00790B0C"/>
    <w:rsid w:val="00790CE6"/>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1B0"/>
    <w:rsid w:val="007A3472"/>
    <w:rsid w:val="007A3C8F"/>
    <w:rsid w:val="007A4023"/>
    <w:rsid w:val="007A43A6"/>
    <w:rsid w:val="007A4A85"/>
    <w:rsid w:val="007A4CB1"/>
    <w:rsid w:val="007A5484"/>
    <w:rsid w:val="007A55EF"/>
    <w:rsid w:val="007A58A6"/>
    <w:rsid w:val="007A6600"/>
    <w:rsid w:val="007A70FD"/>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317"/>
    <w:rsid w:val="007B55AC"/>
    <w:rsid w:val="007B6E86"/>
    <w:rsid w:val="007B6F99"/>
    <w:rsid w:val="007B6FFF"/>
    <w:rsid w:val="007B7672"/>
    <w:rsid w:val="007C0160"/>
    <w:rsid w:val="007C05DD"/>
    <w:rsid w:val="007C0ACB"/>
    <w:rsid w:val="007C0E11"/>
    <w:rsid w:val="007C1341"/>
    <w:rsid w:val="007C13ED"/>
    <w:rsid w:val="007C14C7"/>
    <w:rsid w:val="007C1EE8"/>
    <w:rsid w:val="007C20F6"/>
    <w:rsid w:val="007C2E19"/>
    <w:rsid w:val="007C309A"/>
    <w:rsid w:val="007C38EA"/>
    <w:rsid w:val="007C3D18"/>
    <w:rsid w:val="007C3E73"/>
    <w:rsid w:val="007C47C9"/>
    <w:rsid w:val="007C4DA2"/>
    <w:rsid w:val="007C5A74"/>
    <w:rsid w:val="007C60BF"/>
    <w:rsid w:val="007C6A07"/>
    <w:rsid w:val="007C71F3"/>
    <w:rsid w:val="007C7350"/>
    <w:rsid w:val="007C75A1"/>
    <w:rsid w:val="007C77A5"/>
    <w:rsid w:val="007C7A54"/>
    <w:rsid w:val="007D007E"/>
    <w:rsid w:val="007D0457"/>
    <w:rsid w:val="007D04E5"/>
    <w:rsid w:val="007D0EAF"/>
    <w:rsid w:val="007D1027"/>
    <w:rsid w:val="007D137B"/>
    <w:rsid w:val="007D1FCB"/>
    <w:rsid w:val="007D1FFB"/>
    <w:rsid w:val="007D29F2"/>
    <w:rsid w:val="007D2EA2"/>
    <w:rsid w:val="007D3269"/>
    <w:rsid w:val="007D347F"/>
    <w:rsid w:val="007D358D"/>
    <w:rsid w:val="007D35B0"/>
    <w:rsid w:val="007D3660"/>
    <w:rsid w:val="007D3C1E"/>
    <w:rsid w:val="007D40BD"/>
    <w:rsid w:val="007D4892"/>
    <w:rsid w:val="007D5309"/>
    <w:rsid w:val="007D58B4"/>
    <w:rsid w:val="007D5901"/>
    <w:rsid w:val="007D59FE"/>
    <w:rsid w:val="007D5A59"/>
    <w:rsid w:val="007D62AF"/>
    <w:rsid w:val="007D632D"/>
    <w:rsid w:val="007D6891"/>
    <w:rsid w:val="007D6E5F"/>
    <w:rsid w:val="007D7526"/>
    <w:rsid w:val="007D763B"/>
    <w:rsid w:val="007E0364"/>
    <w:rsid w:val="007E047D"/>
    <w:rsid w:val="007E0580"/>
    <w:rsid w:val="007E0B55"/>
    <w:rsid w:val="007E150A"/>
    <w:rsid w:val="007E16AA"/>
    <w:rsid w:val="007E28DA"/>
    <w:rsid w:val="007E2C9B"/>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476"/>
    <w:rsid w:val="007E7521"/>
    <w:rsid w:val="007F03D1"/>
    <w:rsid w:val="007F0B67"/>
    <w:rsid w:val="007F0D76"/>
    <w:rsid w:val="007F0EAE"/>
    <w:rsid w:val="007F1388"/>
    <w:rsid w:val="007F1713"/>
    <w:rsid w:val="007F1D05"/>
    <w:rsid w:val="007F20CD"/>
    <w:rsid w:val="007F23AC"/>
    <w:rsid w:val="007F28EB"/>
    <w:rsid w:val="007F3056"/>
    <w:rsid w:val="007F30B7"/>
    <w:rsid w:val="007F31D4"/>
    <w:rsid w:val="007F3AD7"/>
    <w:rsid w:val="007F3B8A"/>
    <w:rsid w:val="007F49C8"/>
    <w:rsid w:val="007F5044"/>
    <w:rsid w:val="007F5CDD"/>
    <w:rsid w:val="007F5D6F"/>
    <w:rsid w:val="007F6B18"/>
    <w:rsid w:val="00800FF0"/>
    <w:rsid w:val="00801259"/>
    <w:rsid w:val="008019AB"/>
    <w:rsid w:val="00801AAC"/>
    <w:rsid w:val="00801B94"/>
    <w:rsid w:val="00801CDC"/>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5E1"/>
    <w:rsid w:val="00806774"/>
    <w:rsid w:val="00807786"/>
    <w:rsid w:val="00810C88"/>
    <w:rsid w:val="008113D0"/>
    <w:rsid w:val="00811ED6"/>
    <w:rsid w:val="00811FCB"/>
    <w:rsid w:val="00812E15"/>
    <w:rsid w:val="00812FA4"/>
    <w:rsid w:val="008130E1"/>
    <w:rsid w:val="008130F9"/>
    <w:rsid w:val="008132E5"/>
    <w:rsid w:val="00813436"/>
    <w:rsid w:val="008146E5"/>
    <w:rsid w:val="00815273"/>
    <w:rsid w:val="00815659"/>
    <w:rsid w:val="008158D6"/>
    <w:rsid w:val="0081605E"/>
    <w:rsid w:val="008161F8"/>
    <w:rsid w:val="0081648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0F8"/>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302"/>
    <w:rsid w:val="008359E6"/>
    <w:rsid w:val="00835D84"/>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684"/>
    <w:rsid w:val="00843DEA"/>
    <w:rsid w:val="0084419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528"/>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B6A"/>
    <w:rsid w:val="00882D5D"/>
    <w:rsid w:val="008833F5"/>
    <w:rsid w:val="008833FB"/>
    <w:rsid w:val="00883AAB"/>
    <w:rsid w:val="00883BD1"/>
    <w:rsid w:val="0088401E"/>
    <w:rsid w:val="008840EF"/>
    <w:rsid w:val="008842A1"/>
    <w:rsid w:val="008843E9"/>
    <w:rsid w:val="00885E87"/>
    <w:rsid w:val="00886800"/>
    <w:rsid w:val="0088789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3F1C"/>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A47"/>
    <w:rsid w:val="008A159C"/>
    <w:rsid w:val="008A185C"/>
    <w:rsid w:val="008A1C20"/>
    <w:rsid w:val="008A21F2"/>
    <w:rsid w:val="008A21FF"/>
    <w:rsid w:val="008A2588"/>
    <w:rsid w:val="008A2657"/>
    <w:rsid w:val="008A2857"/>
    <w:rsid w:val="008A2CE2"/>
    <w:rsid w:val="008A30AC"/>
    <w:rsid w:val="008A3282"/>
    <w:rsid w:val="008A4052"/>
    <w:rsid w:val="008A44B8"/>
    <w:rsid w:val="008A467D"/>
    <w:rsid w:val="008A4A30"/>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BF9"/>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5E3"/>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9CE"/>
    <w:rsid w:val="008E1B20"/>
    <w:rsid w:val="008E1D70"/>
    <w:rsid w:val="008E2FF6"/>
    <w:rsid w:val="008E3FB3"/>
    <w:rsid w:val="008E42B0"/>
    <w:rsid w:val="008E482B"/>
    <w:rsid w:val="008E4912"/>
    <w:rsid w:val="008E4CA5"/>
    <w:rsid w:val="008E53BA"/>
    <w:rsid w:val="008E5FD1"/>
    <w:rsid w:val="008E60DD"/>
    <w:rsid w:val="008E6605"/>
    <w:rsid w:val="008E6CF9"/>
    <w:rsid w:val="008E709A"/>
    <w:rsid w:val="008E7709"/>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39C"/>
    <w:rsid w:val="00917948"/>
    <w:rsid w:val="00917C25"/>
    <w:rsid w:val="00917CE9"/>
    <w:rsid w:val="0092071A"/>
    <w:rsid w:val="00920A5E"/>
    <w:rsid w:val="00920BF2"/>
    <w:rsid w:val="00920E7D"/>
    <w:rsid w:val="009212D9"/>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43A8"/>
    <w:rsid w:val="0093665F"/>
    <w:rsid w:val="00936731"/>
    <w:rsid w:val="009368F3"/>
    <w:rsid w:val="00936EA7"/>
    <w:rsid w:val="009376B5"/>
    <w:rsid w:val="009376C1"/>
    <w:rsid w:val="00937DFF"/>
    <w:rsid w:val="00940E12"/>
    <w:rsid w:val="009411FC"/>
    <w:rsid w:val="009415A9"/>
    <w:rsid w:val="00941636"/>
    <w:rsid w:val="00941B38"/>
    <w:rsid w:val="00941D93"/>
    <w:rsid w:val="009424D7"/>
    <w:rsid w:val="00943414"/>
    <w:rsid w:val="00943742"/>
    <w:rsid w:val="00943820"/>
    <w:rsid w:val="00943A7D"/>
    <w:rsid w:val="00943CC2"/>
    <w:rsid w:val="00943D22"/>
    <w:rsid w:val="00943F86"/>
    <w:rsid w:val="00944231"/>
    <w:rsid w:val="00944BC4"/>
    <w:rsid w:val="00944CF9"/>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1B1"/>
    <w:rsid w:val="009533E3"/>
    <w:rsid w:val="00953454"/>
    <w:rsid w:val="00953920"/>
    <w:rsid w:val="00953D47"/>
    <w:rsid w:val="0095403A"/>
    <w:rsid w:val="00954CC0"/>
    <w:rsid w:val="00954F4F"/>
    <w:rsid w:val="009555FA"/>
    <w:rsid w:val="00955BA3"/>
    <w:rsid w:val="0095681E"/>
    <w:rsid w:val="00956848"/>
    <w:rsid w:val="00956EFA"/>
    <w:rsid w:val="009572D4"/>
    <w:rsid w:val="0095766C"/>
    <w:rsid w:val="009605EB"/>
    <w:rsid w:val="00960696"/>
    <w:rsid w:val="00960C70"/>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724"/>
    <w:rsid w:val="00967D4F"/>
    <w:rsid w:val="00967F33"/>
    <w:rsid w:val="009706AD"/>
    <w:rsid w:val="00970A40"/>
    <w:rsid w:val="00970E55"/>
    <w:rsid w:val="0097130C"/>
    <w:rsid w:val="00971345"/>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910"/>
    <w:rsid w:val="00977EA1"/>
    <w:rsid w:val="00980477"/>
    <w:rsid w:val="0098075D"/>
    <w:rsid w:val="0098159B"/>
    <w:rsid w:val="009818B3"/>
    <w:rsid w:val="00981B5D"/>
    <w:rsid w:val="009820FD"/>
    <w:rsid w:val="00982E8E"/>
    <w:rsid w:val="009834A9"/>
    <w:rsid w:val="009838F1"/>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0AA4"/>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77F"/>
    <w:rsid w:val="00996B44"/>
    <w:rsid w:val="00996D62"/>
    <w:rsid w:val="00996ED7"/>
    <w:rsid w:val="009970DD"/>
    <w:rsid w:val="009977B1"/>
    <w:rsid w:val="00997ADB"/>
    <w:rsid w:val="00997BF9"/>
    <w:rsid w:val="009A0442"/>
    <w:rsid w:val="009A0721"/>
    <w:rsid w:val="009A0927"/>
    <w:rsid w:val="009A0E91"/>
    <w:rsid w:val="009A0FBA"/>
    <w:rsid w:val="009A13E6"/>
    <w:rsid w:val="009A1601"/>
    <w:rsid w:val="009A16C2"/>
    <w:rsid w:val="009A22E1"/>
    <w:rsid w:val="009A2A33"/>
    <w:rsid w:val="009A2A62"/>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5E1"/>
    <w:rsid w:val="009A6BCF"/>
    <w:rsid w:val="009A7346"/>
    <w:rsid w:val="009A7567"/>
    <w:rsid w:val="009A7A9C"/>
    <w:rsid w:val="009B02EF"/>
    <w:rsid w:val="009B064B"/>
    <w:rsid w:val="009B0B48"/>
    <w:rsid w:val="009B0C1D"/>
    <w:rsid w:val="009B0E46"/>
    <w:rsid w:val="009B1D7F"/>
    <w:rsid w:val="009B1F30"/>
    <w:rsid w:val="009B2825"/>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C7F42"/>
    <w:rsid w:val="009D038A"/>
    <w:rsid w:val="009D0509"/>
    <w:rsid w:val="009D0B6D"/>
    <w:rsid w:val="009D0EB4"/>
    <w:rsid w:val="009D0FEC"/>
    <w:rsid w:val="009D189F"/>
    <w:rsid w:val="009D1A0A"/>
    <w:rsid w:val="009D1E0C"/>
    <w:rsid w:val="009D22A0"/>
    <w:rsid w:val="009D249B"/>
    <w:rsid w:val="009D267B"/>
    <w:rsid w:val="009D28E5"/>
    <w:rsid w:val="009D318D"/>
    <w:rsid w:val="009D326D"/>
    <w:rsid w:val="009D389D"/>
    <w:rsid w:val="009D3BC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6BD"/>
    <w:rsid w:val="009E0901"/>
    <w:rsid w:val="009E0F56"/>
    <w:rsid w:val="009E14E0"/>
    <w:rsid w:val="009E1517"/>
    <w:rsid w:val="009E16FF"/>
    <w:rsid w:val="009E1CA5"/>
    <w:rsid w:val="009E2076"/>
    <w:rsid w:val="009E2661"/>
    <w:rsid w:val="009E2E65"/>
    <w:rsid w:val="009E3017"/>
    <w:rsid w:val="009E317A"/>
    <w:rsid w:val="009E35DB"/>
    <w:rsid w:val="009E3781"/>
    <w:rsid w:val="009E3799"/>
    <w:rsid w:val="009E3DAD"/>
    <w:rsid w:val="009E3E42"/>
    <w:rsid w:val="009E4342"/>
    <w:rsid w:val="009E43D3"/>
    <w:rsid w:val="009E47A3"/>
    <w:rsid w:val="009E4897"/>
    <w:rsid w:val="009E4B86"/>
    <w:rsid w:val="009E54B2"/>
    <w:rsid w:val="009E55B1"/>
    <w:rsid w:val="009E5CF5"/>
    <w:rsid w:val="009E61F3"/>
    <w:rsid w:val="009E78E7"/>
    <w:rsid w:val="009E7AC7"/>
    <w:rsid w:val="009E7E2D"/>
    <w:rsid w:val="009F08F3"/>
    <w:rsid w:val="009F0EBC"/>
    <w:rsid w:val="009F0F28"/>
    <w:rsid w:val="009F12DF"/>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333"/>
    <w:rsid w:val="00A1051C"/>
    <w:rsid w:val="00A1094B"/>
    <w:rsid w:val="00A10999"/>
    <w:rsid w:val="00A10C66"/>
    <w:rsid w:val="00A1106B"/>
    <w:rsid w:val="00A113F6"/>
    <w:rsid w:val="00A117A0"/>
    <w:rsid w:val="00A11AE0"/>
    <w:rsid w:val="00A12969"/>
    <w:rsid w:val="00A12C38"/>
    <w:rsid w:val="00A13036"/>
    <w:rsid w:val="00A13E03"/>
    <w:rsid w:val="00A13E54"/>
    <w:rsid w:val="00A1418F"/>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A8C"/>
    <w:rsid w:val="00A20E07"/>
    <w:rsid w:val="00A21369"/>
    <w:rsid w:val="00A2193B"/>
    <w:rsid w:val="00A2279A"/>
    <w:rsid w:val="00A2351A"/>
    <w:rsid w:val="00A23801"/>
    <w:rsid w:val="00A23F02"/>
    <w:rsid w:val="00A23FCF"/>
    <w:rsid w:val="00A24162"/>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991"/>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23E"/>
    <w:rsid w:val="00A55B22"/>
    <w:rsid w:val="00A55B28"/>
    <w:rsid w:val="00A5629A"/>
    <w:rsid w:val="00A56798"/>
    <w:rsid w:val="00A56FE3"/>
    <w:rsid w:val="00A57977"/>
    <w:rsid w:val="00A601C2"/>
    <w:rsid w:val="00A6068D"/>
    <w:rsid w:val="00A60896"/>
    <w:rsid w:val="00A609F0"/>
    <w:rsid w:val="00A60B8E"/>
    <w:rsid w:val="00A61499"/>
    <w:rsid w:val="00A614AE"/>
    <w:rsid w:val="00A623AD"/>
    <w:rsid w:val="00A62561"/>
    <w:rsid w:val="00A62913"/>
    <w:rsid w:val="00A62A77"/>
    <w:rsid w:val="00A62A8F"/>
    <w:rsid w:val="00A62CB3"/>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0F45"/>
    <w:rsid w:val="00A71033"/>
    <w:rsid w:val="00A71277"/>
    <w:rsid w:val="00A7194D"/>
    <w:rsid w:val="00A71B99"/>
    <w:rsid w:val="00A71C1B"/>
    <w:rsid w:val="00A71F88"/>
    <w:rsid w:val="00A71FBE"/>
    <w:rsid w:val="00A72161"/>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00F"/>
    <w:rsid w:val="00A862D4"/>
    <w:rsid w:val="00A87256"/>
    <w:rsid w:val="00A879F2"/>
    <w:rsid w:val="00A90138"/>
    <w:rsid w:val="00A90BC1"/>
    <w:rsid w:val="00A90C1D"/>
    <w:rsid w:val="00A90CFA"/>
    <w:rsid w:val="00A90F45"/>
    <w:rsid w:val="00A910A2"/>
    <w:rsid w:val="00A91516"/>
    <w:rsid w:val="00A9170B"/>
    <w:rsid w:val="00A9189E"/>
    <w:rsid w:val="00A91F1F"/>
    <w:rsid w:val="00A9231D"/>
    <w:rsid w:val="00A924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458"/>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8C"/>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975"/>
    <w:rsid w:val="00AC0A93"/>
    <w:rsid w:val="00AC0C93"/>
    <w:rsid w:val="00AC0FF8"/>
    <w:rsid w:val="00AC1C05"/>
    <w:rsid w:val="00AC2A81"/>
    <w:rsid w:val="00AC2ECD"/>
    <w:rsid w:val="00AC3119"/>
    <w:rsid w:val="00AC372C"/>
    <w:rsid w:val="00AC3D10"/>
    <w:rsid w:val="00AC404B"/>
    <w:rsid w:val="00AC4143"/>
    <w:rsid w:val="00AC49FB"/>
    <w:rsid w:val="00AC4BBF"/>
    <w:rsid w:val="00AC514F"/>
    <w:rsid w:val="00AC550F"/>
    <w:rsid w:val="00AC5A10"/>
    <w:rsid w:val="00AC5CA8"/>
    <w:rsid w:val="00AC5ECB"/>
    <w:rsid w:val="00AC64B4"/>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01"/>
    <w:rsid w:val="00AD5F22"/>
    <w:rsid w:val="00AD62BC"/>
    <w:rsid w:val="00AD6629"/>
    <w:rsid w:val="00AD6C3C"/>
    <w:rsid w:val="00AD71EA"/>
    <w:rsid w:val="00AD7486"/>
    <w:rsid w:val="00AD7C52"/>
    <w:rsid w:val="00AE0470"/>
    <w:rsid w:val="00AE0597"/>
    <w:rsid w:val="00AE07E6"/>
    <w:rsid w:val="00AE098D"/>
    <w:rsid w:val="00AE0B14"/>
    <w:rsid w:val="00AE0C21"/>
    <w:rsid w:val="00AE198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C8F"/>
    <w:rsid w:val="00B0737B"/>
    <w:rsid w:val="00B07961"/>
    <w:rsid w:val="00B07EBA"/>
    <w:rsid w:val="00B10087"/>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68C"/>
    <w:rsid w:val="00B23AE8"/>
    <w:rsid w:val="00B23CC2"/>
    <w:rsid w:val="00B24A9A"/>
    <w:rsid w:val="00B25210"/>
    <w:rsid w:val="00B2570B"/>
    <w:rsid w:val="00B2712A"/>
    <w:rsid w:val="00B2763F"/>
    <w:rsid w:val="00B27853"/>
    <w:rsid w:val="00B27AAC"/>
    <w:rsid w:val="00B27FAB"/>
    <w:rsid w:val="00B302FA"/>
    <w:rsid w:val="00B30929"/>
    <w:rsid w:val="00B313B4"/>
    <w:rsid w:val="00B31FE9"/>
    <w:rsid w:val="00B32176"/>
    <w:rsid w:val="00B32B61"/>
    <w:rsid w:val="00B32E9F"/>
    <w:rsid w:val="00B332B4"/>
    <w:rsid w:val="00B338BE"/>
    <w:rsid w:val="00B33B90"/>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149"/>
    <w:rsid w:val="00B41888"/>
    <w:rsid w:val="00B423F9"/>
    <w:rsid w:val="00B42655"/>
    <w:rsid w:val="00B4297F"/>
    <w:rsid w:val="00B4332C"/>
    <w:rsid w:val="00B44118"/>
    <w:rsid w:val="00B4416C"/>
    <w:rsid w:val="00B446E9"/>
    <w:rsid w:val="00B44A91"/>
    <w:rsid w:val="00B45A52"/>
    <w:rsid w:val="00B45AF9"/>
    <w:rsid w:val="00B46175"/>
    <w:rsid w:val="00B4670C"/>
    <w:rsid w:val="00B46AD4"/>
    <w:rsid w:val="00B46E76"/>
    <w:rsid w:val="00B4744D"/>
    <w:rsid w:val="00B47BEE"/>
    <w:rsid w:val="00B47EDA"/>
    <w:rsid w:val="00B5003B"/>
    <w:rsid w:val="00B50565"/>
    <w:rsid w:val="00B5097C"/>
    <w:rsid w:val="00B50B57"/>
    <w:rsid w:val="00B50C4B"/>
    <w:rsid w:val="00B5117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9FF"/>
    <w:rsid w:val="00B61DD3"/>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67EB4"/>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0A"/>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462"/>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208"/>
    <w:rsid w:val="00B93367"/>
    <w:rsid w:val="00B93427"/>
    <w:rsid w:val="00B93B55"/>
    <w:rsid w:val="00B93B59"/>
    <w:rsid w:val="00B9406A"/>
    <w:rsid w:val="00B94E68"/>
    <w:rsid w:val="00B951DC"/>
    <w:rsid w:val="00B9530B"/>
    <w:rsid w:val="00B95D98"/>
    <w:rsid w:val="00B964AB"/>
    <w:rsid w:val="00B96A62"/>
    <w:rsid w:val="00B973B9"/>
    <w:rsid w:val="00B97945"/>
    <w:rsid w:val="00B97F52"/>
    <w:rsid w:val="00BA0975"/>
    <w:rsid w:val="00BA0BA2"/>
    <w:rsid w:val="00BA15AA"/>
    <w:rsid w:val="00BA1641"/>
    <w:rsid w:val="00BA186C"/>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A07"/>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ECD"/>
    <w:rsid w:val="00BB749A"/>
    <w:rsid w:val="00BC0B77"/>
    <w:rsid w:val="00BC0D49"/>
    <w:rsid w:val="00BC0FDC"/>
    <w:rsid w:val="00BC1082"/>
    <w:rsid w:val="00BC16D9"/>
    <w:rsid w:val="00BC1D4A"/>
    <w:rsid w:val="00BC1F30"/>
    <w:rsid w:val="00BC2149"/>
    <w:rsid w:val="00BC2435"/>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41A"/>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79E"/>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A5B"/>
    <w:rsid w:val="00BF1B6B"/>
    <w:rsid w:val="00BF1D89"/>
    <w:rsid w:val="00BF2027"/>
    <w:rsid w:val="00BF21F9"/>
    <w:rsid w:val="00BF26D4"/>
    <w:rsid w:val="00BF2925"/>
    <w:rsid w:val="00BF3077"/>
    <w:rsid w:val="00BF3251"/>
    <w:rsid w:val="00BF3279"/>
    <w:rsid w:val="00BF3B6B"/>
    <w:rsid w:val="00BF3DA4"/>
    <w:rsid w:val="00BF3E81"/>
    <w:rsid w:val="00BF3EC8"/>
    <w:rsid w:val="00BF4AB0"/>
    <w:rsid w:val="00BF4D66"/>
    <w:rsid w:val="00BF4F23"/>
    <w:rsid w:val="00BF54FE"/>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272"/>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13"/>
    <w:rsid w:val="00C218C5"/>
    <w:rsid w:val="00C22345"/>
    <w:rsid w:val="00C22468"/>
    <w:rsid w:val="00C22E48"/>
    <w:rsid w:val="00C23EE8"/>
    <w:rsid w:val="00C24038"/>
    <w:rsid w:val="00C2471F"/>
    <w:rsid w:val="00C24E68"/>
    <w:rsid w:val="00C2564C"/>
    <w:rsid w:val="00C25DF9"/>
    <w:rsid w:val="00C26005"/>
    <w:rsid w:val="00C2656B"/>
    <w:rsid w:val="00C267A9"/>
    <w:rsid w:val="00C26FAA"/>
    <w:rsid w:val="00C27186"/>
    <w:rsid w:val="00C279B5"/>
    <w:rsid w:val="00C27BD2"/>
    <w:rsid w:val="00C27C45"/>
    <w:rsid w:val="00C30691"/>
    <w:rsid w:val="00C30833"/>
    <w:rsid w:val="00C30F0B"/>
    <w:rsid w:val="00C31470"/>
    <w:rsid w:val="00C31626"/>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35B"/>
    <w:rsid w:val="00C4651C"/>
    <w:rsid w:val="00C467E5"/>
    <w:rsid w:val="00C471BE"/>
    <w:rsid w:val="00C47927"/>
    <w:rsid w:val="00C4799A"/>
    <w:rsid w:val="00C47E8C"/>
    <w:rsid w:val="00C504D0"/>
    <w:rsid w:val="00C509AE"/>
    <w:rsid w:val="00C50F43"/>
    <w:rsid w:val="00C51103"/>
    <w:rsid w:val="00C512FB"/>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13F"/>
    <w:rsid w:val="00C562AC"/>
    <w:rsid w:val="00C57D72"/>
    <w:rsid w:val="00C57EF3"/>
    <w:rsid w:val="00C60298"/>
    <w:rsid w:val="00C603E2"/>
    <w:rsid w:val="00C6049D"/>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1F5D"/>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1F81"/>
    <w:rsid w:val="00C82871"/>
    <w:rsid w:val="00C8307A"/>
    <w:rsid w:val="00C83454"/>
    <w:rsid w:val="00C836BC"/>
    <w:rsid w:val="00C837B2"/>
    <w:rsid w:val="00C83D72"/>
    <w:rsid w:val="00C84847"/>
    <w:rsid w:val="00C84CA9"/>
    <w:rsid w:val="00C8580F"/>
    <w:rsid w:val="00C87169"/>
    <w:rsid w:val="00C8723E"/>
    <w:rsid w:val="00C873BE"/>
    <w:rsid w:val="00C8757F"/>
    <w:rsid w:val="00C8789B"/>
    <w:rsid w:val="00C87994"/>
    <w:rsid w:val="00C87996"/>
    <w:rsid w:val="00C90158"/>
    <w:rsid w:val="00C90216"/>
    <w:rsid w:val="00C9027A"/>
    <w:rsid w:val="00C904B3"/>
    <w:rsid w:val="00C9068E"/>
    <w:rsid w:val="00C90D9C"/>
    <w:rsid w:val="00C90EE9"/>
    <w:rsid w:val="00C910C3"/>
    <w:rsid w:val="00C91490"/>
    <w:rsid w:val="00C9172A"/>
    <w:rsid w:val="00C9182E"/>
    <w:rsid w:val="00C91E56"/>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9EA"/>
    <w:rsid w:val="00CA5C6A"/>
    <w:rsid w:val="00CA5F74"/>
    <w:rsid w:val="00CA62A6"/>
    <w:rsid w:val="00CA6F09"/>
    <w:rsid w:val="00CA7373"/>
    <w:rsid w:val="00CB061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AB8"/>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723"/>
    <w:rsid w:val="00CD7877"/>
    <w:rsid w:val="00CD78AE"/>
    <w:rsid w:val="00CE0424"/>
    <w:rsid w:val="00CE16C2"/>
    <w:rsid w:val="00CE182B"/>
    <w:rsid w:val="00CE225F"/>
    <w:rsid w:val="00CE24E1"/>
    <w:rsid w:val="00CE2651"/>
    <w:rsid w:val="00CE2852"/>
    <w:rsid w:val="00CE2883"/>
    <w:rsid w:val="00CE2A8A"/>
    <w:rsid w:val="00CE30E7"/>
    <w:rsid w:val="00CE37DF"/>
    <w:rsid w:val="00CE5519"/>
    <w:rsid w:val="00CE56D0"/>
    <w:rsid w:val="00CE5A51"/>
    <w:rsid w:val="00CE5D53"/>
    <w:rsid w:val="00CE72AE"/>
    <w:rsid w:val="00CE74E6"/>
    <w:rsid w:val="00CE7561"/>
    <w:rsid w:val="00CE7D63"/>
    <w:rsid w:val="00CF1354"/>
    <w:rsid w:val="00CF1397"/>
    <w:rsid w:val="00CF27E3"/>
    <w:rsid w:val="00CF2914"/>
    <w:rsid w:val="00CF32AC"/>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CBD"/>
    <w:rsid w:val="00D01F9C"/>
    <w:rsid w:val="00D02BF7"/>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C0B"/>
    <w:rsid w:val="00D15103"/>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2EF4"/>
    <w:rsid w:val="00D330F2"/>
    <w:rsid w:val="00D33622"/>
    <w:rsid w:val="00D346B3"/>
    <w:rsid w:val="00D34C1E"/>
    <w:rsid w:val="00D34C3A"/>
    <w:rsid w:val="00D34C5A"/>
    <w:rsid w:val="00D351A4"/>
    <w:rsid w:val="00D35C4C"/>
    <w:rsid w:val="00D36455"/>
    <w:rsid w:val="00D3668A"/>
    <w:rsid w:val="00D36809"/>
    <w:rsid w:val="00D36E71"/>
    <w:rsid w:val="00D36E8F"/>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1"/>
    <w:rsid w:val="00D43FBB"/>
    <w:rsid w:val="00D440F8"/>
    <w:rsid w:val="00D441B9"/>
    <w:rsid w:val="00D4515A"/>
    <w:rsid w:val="00D455F2"/>
    <w:rsid w:val="00D4568D"/>
    <w:rsid w:val="00D4576B"/>
    <w:rsid w:val="00D45964"/>
    <w:rsid w:val="00D4619E"/>
    <w:rsid w:val="00D46285"/>
    <w:rsid w:val="00D463E2"/>
    <w:rsid w:val="00D470E6"/>
    <w:rsid w:val="00D476B2"/>
    <w:rsid w:val="00D477B1"/>
    <w:rsid w:val="00D47A30"/>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074"/>
    <w:rsid w:val="00D74277"/>
    <w:rsid w:val="00D74AEC"/>
    <w:rsid w:val="00D75936"/>
    <w:rsid w:val="00D76EF1"/>
    <w:rsid w:val="00D772D2"/>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649"/>
    <w:rsid w:val="00D92801"/>
    <w:rsid w:val="00D92982"/>
    <w:rsid w:val="00D92D22"/>
    <w:rsid w:val="00D92D71"/>
    <w:rsid w:val="00D93024"/>
    <w:rsid w:val="00D93AE1"/>
    <w:rsid w:val="00D940A2"/>
    <w:rsid w:val="00D9464E"/>
    <w:rsid w:val="00D94B1F"/>
    <w:rsid w:val="00D9540A"/>
    <w:rsid w:val="00D955BF"/>
    <w:rsid w:val="00D95766"/>
    <w:rsid w:val="00D959CC"/>
    <w:rsid w:val="00D95FC8"/>
    <w:rsid w:val="00D968DA"/>
    <w:rsid w:val="00D9693C"/>
    <w:rsid w:val="00D96AF5"/>
    <w:rsid w:val="00D971D9"/>
    <w:rsid w:val="00D97336"/>
    <w:rsid w:val="00D97584"/>
    <w:rsid w:val="00D97697"/>
    <w:rsid w:val="00DA0106"/>
    <w:rsid w:val="00DA0471"/>
    <w:rsid w:val="00DA0B13"/>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73D"/>
    <w:rsid w:val="00DA5852"/>
    <w:rsid w:val="00DA5BDE"/>
    <w:rsid w:val="00DA6689"/>
    <w:rsid w:val="00DA69D3"/>
    <w:rsid w:val="00DA7255"/>
    <w:rsid w:val="00DA7516"/>
    <w:rsid w:val="00DA7E9B"/>
    <w:rsid w:val="00DB0A9F"/>
    <w:rsid w:val="00DB0F9E"/>
    <w:rsid w:val="00DB1329"/>
    <w:rsid w:val="00DB15AC"/>
    <w:rsid w:val="00DB1A51"/>
    <w:rsid w:val="00DB1C6D"/>
    <w:rsid w:val="00DB1C84"/>
    <w:rsid w:val="00DB2182"/>
    <w:rsid w:val="00DB27C1"/>
    <w:rsid w:val="00DB2AC4"/>
    <w:rsid w:val="00DB33CC"/>
    <w:rsid w:val="00DB377D"/>
    <w:rsid w:val="00DB448B"/>
    <w:rsid w:val="00DB4499"/>
    <w:rsid w:val="00DB46AB"/>
    <w:rsid w:val="00DB4AFD"/>
    <w:rsid w:val="00DB4C71"/>
    <w:rsid w:val="00DB4FFB"/>
    <w:rsid w:val="00DB548A"/>
    <w:rsid w:val="00DB56B0"/>
    <w:rsid w:val="00DB591C"/>
    <w:rsid w:val="00DB6431"/>
    <w:rsid w:val="00DB6CCE"/>
    <w:rsid w:val="00DB7A41"/>
    <w:rsid w:val="00DB7C7B"/>
    <w:rsid w:val="00DC087B"/>
    <w:rsid w:val="00DC0BC3"/>
    <w:rsid w:val="00DC0BCD"/>
    <w:rsid w:val="00DC0D4D"/>
    <w:rsid w:val="00DC0D66"/>
    <w:rsid w:val="00DC13A2"/>
    <w:rsid w:val="00DC18D2"/>
    <w:rsid w:val="00DC2100"/>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D11"/>
    <w:rsid w:val="00DD3472"/>
    <w:rsid w:val="00DD3EE3"/>
    <w:rsid w:val="00DD4536"/>
    <w:rsid w:val="00DD5CE4"/>
    <w:rsid w:val="00DD5FD0"/>
    <w:rsid w:val="00DD60DE"/>
    <w:rsid w:val="00DD6369"/>
    <w:rsid w:val="00DD6625"/>
    <w:rsid w:val="00DD6A8C"/>
    <w:rsid w:val="00DD6C37"/>
    <w:rsid w:val="00DD72B0"/>
    <w:rsid w:val="00DD74A8"/>
    <w:rsid w:val="00DD75E2"/>
    <w:rsid w:val="00DD7A99"/>
    <w:rsid w:val="00DD7B56"/>
    <w:rsid w:val="00DD7DCF"/>
    <w:rsid w:val="00DE06D0"/>
    <w:rsid w:val="00DE127F"/>
    <w:rsid w:val="00DE16A2"/>
    <w:rsid w:val="00DE1825"/>
    <w:rsid w:val="00DE1ADF"/>
    <w:rsid w:val="00DE2842"/>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683D"/>
    <w:rsid w:val="00DE7C1F"/>
    <w:rsid w:val="00DE7E0B"/>
    <w:rsid w:val="00DF0614"/>
    <w:rsid w:val="00DF0677"/>
    <w:rsid w:val="00DF0B6E"/>
    <w:rsid w:val="00DF0DF2"/>
    <w:rsid w:val="00DF15E0"/>
    <w:rsid w:val="00DF1A51"/>
    <w:rsid w:val="00DF22C3"/>
    <w:rsid w:val="00DF2B54"/>
    <w:rsid w:val="00DF3049"/>
    <w:rsid w:val="00DF318B"/>
    <w:rsid w:val="00DF3520"/>
    <w:rsid w:val="00DF369C"/>
    <w:rsid w:val="00DF3772"/>
    <w:rsid w:val="00DF37A0"/>
    <w:rsid w:val="00DF39F2"/>
    <w:rsid w:val="00DF3B37"/>
    <w:rsid w:val="00DF3B7B"/>
    <w:rsid w:val="00DF4008"/>
    <w:rsid w:val="00DF454B"/>
    <w:rsid w:val="00DF45B5"/>
    <w:rsid w:val="00DF4F61"/>
    <w:rsid w:val="00DF54FD"/>
    <w:rsid w:val="00DF6056"/>
    <w:rsid w:val="00DF62E3"/>
    <w:rsid w:val="00DF7559"/>
    <w:rsid w:val="00E006FD"/>
    <w:rsid w:val="00E00D7C"/>
    <w:rsid w:val="00E00F3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378"/>
    <w:rsid w:val="00E1259A"/>
    <w:rsid w:val="00E128F0"/>
    <w:rsid w:val="00E129D7"/>
    <w:rsid w:val="00E12A4B"/>
    <w:rsid w:val="00E12BB0"/>
    <w:rsid w:val="00E12CED"/>
    <w:rsid w:val="00E12F74"/>
    <w:rsid w:val="00E13163"/>
    <w:rsid w:val="00E13190"/>
    <w:rsid w:val="00E134C9"/>
    <w:rsid w:val="00E136DB"/>
    <w:rsid w:val="00E13962"/>
    <w:rsid w:val="00E140B0"/>
    <w:rsid w:val="00E1424B"/>
    <w:rsid w:val="00E14C0B"/>
    <w:rsid w:val="00E1555A"/>
    <w:rsid w:val="00E16887"/>
    <w:rsid w:val="00E1691D"/>
    <w:rsid w:val="00E1698F"/>
    <w:rsid w:val="00E17720"/>
    <w:rsid w:val="00E17725"/>
    <w:rsid w:val="00E17FA2"/>
    <w:rsid w:val="00E20132"/>
    <w:rsid w:val="00E20601"/>
    <w:rsid w:val="00E209C7"/>
    <w:rsid w:val="00E209D9"/>
    <w:rsid w:val="00E20A0E"/>
    <w:rsid w:val="00E20FEC"/>
    <w:rsid w:val="00E22330"/>
    <w:rsid w:val="00E22337"/>
    <w:rsid w:val="00E23633"/>
    <w:rsid w:val="00E23997"/>
    <w:rsid w:val="00E23A2B"/>
    <w:rsid w:val="00E24169"/>
    <w:rsid w:val="00E2423D"/>
    <w:rsid w:val="00E24340"/>
    <w:rsid w:val="00E24460"/>
    <w:rsid w:val="00E2449C"/>
    <w:rsid w:val="00E24518"/>
    <w:rsid w:val="00E24FD3"/>
    <w:rsid w:val="00E25353"/>
    <w:rsid w:val="00E2556A"/>
    <w:rsid w:val="00E25AE6"/>
    <w:rsid w:val="00E26E5D"/>
    <w:rsid w:val="00E276C8"/>
    <w:rsid w:val="00E27B5D"/>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3DB4"/>
    <w:rsid w:val="00E44317"/>
    <w:rsid w:val="00E44496"/>
    <w:rsid w:val="00E446F1"/>
    <w:rsid w:val="00E447EA"/>
    <w:rsid w:val="00E44AE5"/>
    <w:rsid w:val="00E44C3E"/>
    <w:rsid w:val="00E4541B"/>
    <w:rsid w:val="00E45799"/>
    <w:rsid w:val="00E457EF"/>
    <w:rsid w:val="00E45D39"/>
    <w:rsid w:val="00E45F95"/>
    <w:rsid w:val="00E466E9"/>
    <w:rsid w:val="00E46808"/>
    <w:rsid w:val="00E46886"/>
    <w:rsid w:val="00E46DDB"/>
    <w:rsid w:val="00E471A3"/>
    <w:rsid w:val="00E47743"/>
    <w:rsid w:val="00E47AEF"/>
    <w:rsid w:val="00E47EE4"/>
    <w:rsid w:val="00E51298"/>
    <w:rsid w:val="00E517E5"/>
    <w:rsid w:val="00E5219D"/>
    <w:rsid w:val="00E52A10"/>
    <w:rsid w:val="00E52A77"/>
    <w:rsid w:val="00E52E06"/>
    <w:rsid w:val="00E52E2F"/>
    <w:rsid w:val="00E53448"/>
    <w:rsid w:val="00E536E2"/>
    <w:rsid w:val="00E53B75"/>
    <w:rsid w:val="00E54157"/>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883"/>
    <w:rsid w:val="00E66B9D"/>
    <w:rsid w:val="00E67540"/>
    <w:rsid w:val="00E677DD"/>
    <w:rsid w:val="00E67998"/>
    <w:rsid w:val="00E67C51"/>
    <w:rsid w:val="00E7011B"/>
    <w:rsid w:val="00E7057C"/>
    <w:rsid w:val="00E7069F"/>
    <w:rsid w:val="00E72EFC"/>
    <w:rsid w:val="00E73840"/>
    <w:rsid w:val="00E73DC7"/>
    <w:rsid w:val="00E7459B"/>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07B"/>
    <w:rsid w:val="00E84439"/>
    <w:rsid w:val="00E84B69"/>
    <w:rsid w:val="00E84BA8"/>
    <w:rsid w:val="00E84D30"/>
    <w:rsid w:val="00E85241"/>
    <w:rsid w:val="00E8582A"/>
    <w:rsid w:val="00E85928"/>
    <w:rsid w:val="00E85D48"/>
    <w:rsid w:val="00E85DDF"/>
    <w:rsid w:val="00E85F0B"/>
    <w:rsid w:val="00E8706E"/>
    <w:rsid w:val="00E873A2"/>
    <w:rsid w:val="00E874C5"/>
    <w:rsid w:val="00E876B4"/>
    <w:rsid w:val="00E87822"/>
    <w:rsid w:val="00E8788F"/>
    <w:rsid w:val="00E90395"/>
    <w:rsid w:val="00E90CF4"/>
    <w:rsid w:val="00E90E49"/>
    <w:rsid w:val="00E915FD"/>
    <w:rsid w:val="00E917F9"/>
    <w:rsid w:val="00E9180C"/>
    <w:rsid w:val="00E9291C"/>
    <w:rsid w:val="00E93F05"/>
    <w:rsid w:val="00E93FCE"/>
    <w:rsid w:val="00E93FFE"/>
    <w:rsid w:val="00E942F4"/>
    <w:rsid w:val="00E9440A"/>
    <w:rsid w:val="00E94A2C"/>
    <w:rsid w:val="00E94F33"/>
    <w:rsid w:val="00E94F8A"/>
    <w:rsid w:val="00E95E44"/>
    <w:rsid w:val="00E96798"/>
    <w:rsid w:val="00E96F75"/>
    <w:rsid w:val="00E973BC"/>
    <w:rsid w:val="00E97609"/>
    <w:rsid w:val="00E97F7A"/>
    <w:rsid w:val="00EA06ED"/>
    <w:rsid w:val="00EA0934"/>
    <w:rsid w:val="00EA17BD"/>
    <w:rsid w:val="00EA1A85"/>
    <w:rsid w:val="00EA1CA1"/>
    <w:rsid w:val="00EA20DE"/>
    <w:rsid w:val="00EA26A9"/>
    <w:rsid w:val="00EA2CF1"/>
    <w:rsid w:val="00EA2D2E"/>
    <w:rsid w:val="00EA4483"/>
    <w:rsid w:val="00EA5A5B"/>
    <w:rsid w:val="00EA5AA7"/>
    <w:rsid w:val="00EA65A2"/>
    <w:rsid w:val="00EA6A36"/>
    <w:rsid w:val="00EA7056"/>
    <w:rsid w:val="00EA70B1"/>
    <w:rsid w:val="00EA7A41"/>
    <w:rsid w:val="00EA7C14"/>
    <w:rsid w:val="00EB046F"/>
    <w:rsid w:val="00EB077B"/>
    <w:rsid w:val="00EB21E2"/>
    <w:rsid w:val="00EB22DA"/>
    <w:rsid w:val="00EB2F35"/>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3FD8"/>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078"/>
    <w:rsid w:val="00EE2BB7"/>
    <w:rsid w:val="00EE2C5B"/>
    <w:rsid w:val="00EE3427"/>
    <w:rsid w:val="00EE35E9"/>
    <w:rsid w:val="00EE3C98"/>
    <w:rsid w:val="00EE409B"/>
    <w:rsid w:val="00EE4C32"/>
    <w:rsid w:val="00EE5287"/>
    <w:rsid w:val="00EE5581"/>
    <w:rsid w:val="00EE5666"/>
    <w:rsid w:val="00EE5A1B"/>
    <w:rsid w:val="00EE5E53"/>
    <w:rsid w:val="00EE626D"/>
    <w:rsid w:val="00EE674E"/>
    <w:rsid w:val="00EE6A74"/>
    <w:rsid w:val="00EE6AEB"/>
    <w:rsid w:val="00EE6E87"/>
    <w:rsid w:val="00EE71C1"/>
    <w:rsid w:val="00EE71DE"/>
    <w:rsid w:val="00EE7417"/>
    <w:rsid w:val="00EE7D1D"/>
    <w:rsid w:val="00EF10B5"/>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C8E"/>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A62"/>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0FFA"/>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38B"/>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5BD"/>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B1B"/>
    <w:rsid w:val="00F73D0A"/>
    <w:rsid w:val="00F74164"/>
    <w:rsid w:val="00F74244"/>
    <w:rsid w:val="00F74382"/>
    <w:rsid w:val="00F74BB9"/>
    <w:rsid w:val="00F74DBD"/>
    <w:rsid w:val="00F753FE"/>
    <w:rsid w:val="00F75582"/>
    <w:rsid w:val="00F75A72"/>
    <w:rsid w:val="00F75A7F"/>
    <w:rsid w:val="00F75FDE"/>
    <w:rsid w:val="00F76D2F"/>
    <w:rsid w:val="00F76EFA"/>
    <w:rsid w:val="00F773FB"/>
    <w:rsid w:val="00F804BE"/>
    <w:rsid w:val="00F817CE"/>
    <w:rsid w:val="00F81D11"/>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D2"/>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713"/>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6FBC"/>
    <w:rsid w:val="00FA72BF"/>
    <w:rsid w:val="00FA7362"/>
    <w:rsid w:val="00FA797C"/>
    <w:rsid w:val="00FA7ABE"/>
    <w:rsid w:val="00FB0362"/>
    <w:rsid w:val="00FB0445"/>
    <w:rsid w:val="00FB1A04"/>
    <w:rsid w:val="00FB1CBA"/>
    <w:rsid w:val="00FB27C6"/>
    <w:rsid w:val="00FB2841"/>
    <w:rsid w:val="00FB2CD4"/>
    <w:rsid w:val="00FB3263"/>
    <w:rsid w:val="00FB330B"/>
    <w:rsid w:val="00FB3E75"/>
    <w:rsid w:val="00FB3F4C"/>
    <w:rsid w:val="00FB4244"/>
    <w:rsid w:val="00FB4A15"/>
    <w:rsid w:val="00FB4C80"/>
    <w:rsid w:val="00FB524B"/>
    <w:rsid w:val="00FB52BA"/>
    <w:rsid w:val="00FB5433"/>
    <w:rsid w:val="00FB5559"/>
    <w:rsid w:val="00FB63AC"/>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A18"/>
    <w:rsid w:val="00FC6F85"/>
    <w:rsid w:val="00FC7413"/>
    <w:rsid w:val="00FC7429"/>
    <w:rsid w:val="00FC7653"/>
    <w:rsid w:val="00FC785A"/>
    <w:rsid w:val="00FC7868"/>
    <w:rsid w:val="00FC7A15"/>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60B"/>
    <w:rsid w:val="00FE4C7B"/>
    <w:rsid w:val="00FE58D1"/>
    <w:rsid w:val="00FE5CEC"/>
    <w:rsid w:val="00FE5E15"/>
    <w:rsid w:val="00FE6BDD"/>
    <w:rsid w:val="00FE7336"/>
    <w:rsid w:val="00FE787C"/>
    <w:rsid w:val="00FE7EA1"/>
    <w:rsid w:val="00FF0BB8"/>
    <w:rsid w:val="00FF0CE1"/>
    <w:rsid w:val="00FF1079"/>
    <w:rsid w:val="00FF10FD"/>
    <w:rsid w:val="00FF121F"/>
    <w:rsid w:val="00FF2D77"/>
    <w:rsid w:val="00FF3013"/>
    <w:rsid w:val="00FF303A"/>
    <w:rsid w:val="00FF45A5"/>
    <w:rsid w:val="00FF4A5C"/>
    <w:rsid w:val="00FF547E"/>
    <w:rsid w:val="00FF5517"/>
    <w:rsid w:val="00FF5623"/>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NO">
    <w:name w:val="NO"/>
    <w:basedOn w:val="Normal"/>
    <w:rsid w:val="005D5078"/>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paragraph" w:styleId="Revision">
    <w:name w:val="Revision"/>
    <w:hidden/>
    <w:uiPriority w:val="71"/>
    <w:semiHidden/>
    <w:rsid w:val="00CD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2022-11-01T16:16:00Z</dcterms:created>
  <dcterms:modified xsi:type="dcterms:W3CDTF">2023-08-10T04:41:00Z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